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1060A2">
      <w:pPr>
        <w:shd w:val="clear" w:color="auto" w:fill="FFFFFF"/>
        <w:spacing w:before="240" w:after="240"/>
        <w:jc w:val="center"/>
        <w:rPr>
          <w:rFonts w:ascii="方正小标宋简体" w:hAnsi="方正小标宋简体" w:eastAsia="方正小标宋简体"/>
          <w:kern w:val="36"/>
          <w:sz w:val="44"/>
          <w:szCs w:val="44"/>
          <w:lang w:val="zh-CN"/>
        </w:rPr>
      </w:pPr>
      <w:bookmarkStart w:id="0" w:name="_GoBack"/>
      <w:bookmarkEnd w:id="0"/>
    </w:p>
    <w:p w14:paraId="7E6D616B">
      <w:pPr>
        <w:shd w:val="clear" w:color="auto" w:fill="FFFFFF"/>
        <w:spacing w:before="240" w:after="240"/>
        <w:jc w:val="center"/>
        <w:rPr>
          <w:rFonts w:ascii="方正小标宋简体" w:hAnsi="方正小标宋简体" w:eastAsia="方正小标宋简体"/>
          <w:kern w:val="36"/>
          <w:sz w:val="44"/>
          <w:szCs w:val="44"/>
          <w:lang w:val="zh-CN"/>
        </w:rPr>
      </w:pPr>
    </w:p>
    <w:p w14:paraId="0996A981">
      <w:pPr>
        <w:shd w:val="clear" w:color="auto" w:fill="FFFFFF"/>
        <w:spacing w:before="240" w:after="240"/>
        <w:jc w:val="center"/>
        <w:rPr>
          <w:rFonts w:ascii="方正小标宋简体" w:hAnsi="方正小标宋简体" w:eastAsia="方正小标宋简体"/>
          <w:kern w:val="36"/>
          <w:sz w:val="44"/>
          <w:szCs w:val="44"/>
          <w:lang w:val="zh-CN"/>
        </w:rPr>
      </w:pPr>
    </w:p>
    <w:p w14:paraId="638E28E4">
      <w:pPr>
        <w:shd w:val="clear" w:color="auto" w:fill="FFFFFF"/>
        <w:spacing w:before="240" w:after="240"/>
        <w:jc w:val="center"/>
        <w:rPr>
          <w:rFonts w:ascii="方正小标宋简体" w:hAnsi="方正小标宋简体" w:eastAsia="方正小标宋简体"/>
          <w:kern w:val="36"/>
          <w:sz w:val="44"/>
          <w:szCs w:val="44"/>
          <w:lang w:val="zh-CN"/>
        </w:rPr>
      </w:pPr>
    </w:p>
    <w:p w14:paraId="153042CC">
      <w:pPr>
        <w:shd w:val="clear" w:color="auto" w:fill="FFFFFF"/>
        <w:spacing w:before="240" w:after="240"/>
        <w:jc w:val="center"/>
        <w:rPr>
          <w:rFonts w:ascii="方正小标宋简体" w:hAnsi="方正小标宋简体" w:eastAsia="方正小标宋简体"/>
          <w:kern w:val="36"/>
          <w:sz w:val="44"/>
          <w:szCs w:val="44"/>
          <w:lang w:val="zh-CN"/>
        </w:rPr>
      </w:pPr>
    </w:p>
    <w:p w14:paraId="2A2EB789">
      <w:pPr>
        <w:keepNext w:val="0"/>
        <w:keepLines w:val="0"/>
        <w:pageBreakBefore w:val="0"/>
        <w:widowControl/>
        <w:shd w:val="clear" w:color="auto" w:fill="FFFFFF"/>
        <w:kinsoku/>
        <w:wordWrap/>
        <w:overflowPunct/>
        <w:topLinePunct w:val="0"/>
        <w:autoSpaceDE/>
        <w:autoSpaceDN/>
        <w:bidi w:val="0"/>
        <w:adjustRightInd/>
        <w:snapToGrid/>
        <w:spacing w:before="240" w:after="240"/>
        <w:jc w:val="center"/>
        <w:textAlignment w:val="auto"/>
        <w:rPr>
          <w:rFonts w:hint="eastAsia" w:ascii="方正小标宋_GBK" w:hAnsi="方正小标宋_GBK" w:eastAsia="方正小标宋_GBK" w:cs="方正小标宋_GBK"/>
          <w:kern w:val="36"/>
          <w:sz w:val="44"/>
          <w:szCs w:val="44"/>
          <w:lang w:val="zh-CN"/>
        </w:rPr>
      </w:pPr>
      <w:r>
        <w:rPr>
          <w:rFonts w:hint="eastAsia" w:ascii="方正小标宋_GBK" w:hAnsi="方正小标宋_GBK" w:eastAsia="方正小标宋_GBK" w:cs="方正小标宋_GBK"/>
          <w:kern w:val="36"/>
          <w:sz w:val="44"/>
          <w:szCs w:val="44"/>
          <w:lang w:val="zh-CN"/>
        </w:rPr>
        <w:t>新疆乌鲁木齐高新技术产业开发区（乌鲁木齐市新市区）青格达湖卫生院</w:t>
      </w:r>
    </w:p>
    <w:p w14:paraId="2ED701F7">
      <w:pPr>
        <w:keepNext w:val="0"/>
        <w:keepLines w:val="0"/>
        <w:pageBreakBefore w:val="0"/>
        <w:widowControl/>
        <w:shd w:val="clear" w:color="auto" w:fill="FFFFFF"/>
        <w:kinsoku/>
        <w:wordWrap/>
        <w:overflowPunct/>
        <w:topLinePunct w:val="0"/>
        <w:autoSpaceDE/>
        <w:autoSpaceDN/>
        <w:bidi w:val="0"/>
        <w:adjustRightInd/>
        <w:snapToGrid/>
        <w:spacing w:before="240" w:after="240"/>
        <w:jc w:val="center"/>
        <w:textAlignment w:val="auto"/>
        <w:rPr>
          <w:rFonts w:hint="eastAsia" w:ascii="方正小标宋_GBK" w:hAnsi="方正小标宋_GBK" w:eastAsia="方正小标宋_GBK" w:cs="方正小标宋_GBK"/>
          <w:b/>
          <w:kern w:val="36"/>
          <w:sz w:val="44"/>
          <w:szCs w:val="44"/>
          <w:rtl/>
        </w:rPr>
      </w:pPr>
      <w:r>
        <w:rPr>
          <w:rFonts w:hint="eastAsia" w:ascii="方正小标宋_GBK" w:hAnsi="方正小标宋_GBK" w:eastAsia="方正小标宋_GBK" w:cs="方正小标宋_GBK"/>
          <w:kern w:val="36"/>
          <w:sz w:val="44"/>
          <w:szCs w:val="44"/>
          <w:lang w:val="zh-CN"/>
        </w:rPr>
        <w:t>202</w:t>
      </w:r>
      <w:r>
        <w:rPr>
          <w:rFonts w:hint="eastAsia" w:ascii="方正小标宋_GBK" w:hAnsi="方正小标宋_GBK" w:eastAsia="方正小标宋_GBK" w:cs="方正小标宋_GBK"/>
          <w:kern w:val="36"/>
          <w:sz w:val="44"/>
          <w:szCs w:val="44"/>
          <w:lang w:val="en-US" w:eastAsia="zh-CN"/>
        </w:rPr>
        <w:t>1</w:t>
      </w:r>
      <w:r>
        <w:rPr>
          <w:rFonts w:hint="eastAsia" w:ascii="方正小标宋_GBK" w:hAnsi="方正小标宋_GBK" w:eastAsia="方正小标宋_GBK" w:cs="方正小标宋_GBK"/>
          <w:kern w:val="36"/>
          <w:sz w:val="44"/>
          <w:szCs w:val="44"/>
          <w:lang w:val="zh-CN"/>
        </w:rPr>
        <w:t>年度部门决算公开说明</w:t>
      </w:r>
    </w:p>
    <w:p w14:paraId="245A2965">
      <w:pPr>
        <w:spacing w:line="540" w:lineRule="exact"/>
        <w:jc w:val="center"/>
        <w:rPr>
          <w:rFonts w:ascii="仿宋_GB2312" w:hAnsi="仿宋_GB2312" w:eastAsia="仿宋_GB2312"/>
          <w:b/>
          <w:kern w:val="0"/>
          <w:sz w:val="36"/>
        </w:rPr>
      </w:pPr>
    </w:p>
    <w:p w14:paraId="77C211F4">
      <w:pPr>
        <w:spacing w:line="540" w:lineRule="exact"/>
        <w:jc w:val="center"/>
        <w:rPr>
          <w:rFonts w:ascii="仿宋_GB2312" w:hAnsi="仿宋_GB2312" w:eastAsia="仿宋_GB2312"/>
          <w:b/>
          <w:kern w:val="0"/>
          <w:sz w:val="36"/>
        </w:rPr>
      </w:pPr>
    </w:p>
    <w:p w14:paraId="7C094C5F">
      <w:pPr>
        <w:spacing w:line="540" w:lineRule="exact"/>
        <w:jc w:val="center"/>
        <w:rPr>
          <w:rFonts w:ascii="仿宋_GB2312" w:hAnsi="仿宋_GB2312" w:eastAsia="仿宋_GB2312"/>
          <w:b/>
          <w:kern w:val="0"/>
          <w:sz w:val="36"/>
        </w:rPr>
      </w:pPr>
    </w:p>
    <w:p w14:paraId="2C4D538E">
      <w:pPr>
        <w:spacing w:line="540" w:lineRule="exact"/>
        <w:jc w:val="center"/>
        <w:rPr>
          <w:rFonts w:ascii="仿宋_GB2312" w:hAnsi="仿宋_GB2312" w:eastAsia="仿宋_GB2312"/>
          <w:b/>
          <w:kern w:val="0"/>
          <w:sz w:val="36"/>
        </w:rPr>
      </w:pPr>
    </w:p>
    <w:p w14:paraId="28952D6F">
      <w:pPr>
        <w:spacing w:line="540" w:lineRule="exact"/>
        <w:jc w:val="center"/>
        <w:rPr>
          <w:rFonts w:ascii="仿宋_GB2312" w:hAnsi="仿宋_GB2312" w:eastAsia="仿宋_GB2312"/>
          <w:b/>
          <w:kern w:val="0"/>
          <w:sz w:val="36"/>
        </w:rPr>
      </w:pPr>
    </w:p>
    <w:p w14:paraId="24DBED10">
      <w:pPr>
        <w:spacing w:line="540" w:lineRule="exact"/>
        <w:jc w:val="center"/>
        <w:rPr>
          <w:rFonts w:ascii="仿宋_GB2312" w:hAnsi="仿宋_GB2312" w:eastAsia="仿宋_GB2312"/>
          <w:b/>
          <w:kern w:val="0"/>
          <w:sz w:val="36"/>
        </w:rPr>
      </w:pPr>
    </w:p>
    <w:p w14:paraId="27C94212">
      <w:pPr>
        <w:spacing w:line="540" w:lineRule="exact"/>
        <w:jc w:val="center"/>
        <w:rPr>
          <w:rFonts w:ascii="仿宋_GB2312" w:hAnsi="仿宋_GB2312" w:eastAsia="仿宋_GB2312"/>
          <w:b/>
          <w:kern w:val="0"/>
          <w:sz w:val="36"/>
        </w:rPr>
      </w:pPr>
    </w:p>
    <w:p w14:paraId="12C5EDCA">
      <w:pPr>
        <w:spacing w:line="540" w:lineRule="exact"/>
        <w:jc w:val="center"/>
        <w:rPr>
          <w:rFonts w:ascii="仿宋_GB2312" w:hAnsi="仿宋_GB2312" w:eastAsia="仿宋_GB2312"/>
          <w:b/>
          <w:kern w:val="0"/>
          <w:sz w:val="36"/>
        </w:rPr>
      </w:pPr>
    </w:p>
    <w:p w14:paraId="17A2AE2F">
      <w:pPr>
        <w:spacing w:line="540" w:lineRule="exact"/>
        <w:jc w:val="center"/>
        <w:rPr>
          <w:rFonts w:ascii="仿宋_GB2312" w:hAnsi="仿宋_GB2312" w:eastAsia="仿宋_GB2312"/>
          <w:b/>
          <w:kern w:val="0"/>
          <w:sz w:val="36"/>
        </w:rPr>
      </w:pPr>
    </w:p>
    <w:p w14:paraId="1D3E7CCF">
      <w:pPr>
        <w:spacing w:line="540" w:lineRule="exact"/>
        <w:ind w:firstLine="3614" w:firstLineChars="1000"/>
        <w:jc w:val="both"/>
        <w:rPr>
          <w:rFonts w:hint="eastAsia" w:ascii="仿宋_GB2312" w:hAnsi="仿宋_GB2312" w:eastAsia="仿宋_GB2312"/>
          <w:b/>
          <w:kern w:val="0"/>
          <w:sz w:val="36"/>
        </w:rPr>
      </w:pPr>
    </w:p>
    <w:p w14:paraId="4C9EE813">
      <w:pPr>
        <w:spacing w:line="540" w:lineRule="exact"/>
        <w:ind w:firstLine="3614" w:firstLineChars="1000"/>
        <w:jc w:val="both"/>
        <w:rPr>
          <w:rFonts w:ascii="宋体" w:hAnsi="宋体"/>
          <w:b/>
          <w:kern w:val="0"/>
          <w:sz w:val="36"/>
          <w:szCs w:val="36"/>
        </w:rPr>
      </w:pPr>
      <w:r>
        <w:rPr>
          <w:rFonts w:hint="eastAsia" w:ascii="仿宋_GB2312" w:hAnsi="仿宋_GB2312" w:eastAsia="仿宋_GB2312"/>
          <w:b/>
          <w:kern w:val="0"/>
          <w:sz w:val="36"/>
          <w:szCs w:val="36"/>
        </w:rPr>
        <w:t>目  录</w:t>
      </w:r>
    </w:p>
    <w:p w14:paraId="1CBB48CA">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kern w:val="0"/>
          <w:sz w:val="32"/>
        </w:rPr>
        <w:t>第一部分 部门单位概况</w:t>
      </w:r>
    </w:p>
    <w:p w14:paraId="56F3253C">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一、主要职能</w:t>
      </w:r>
    </w:p>
    <w:p w14:paraId="091C9CF2">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二、</w:t>
      </w:r>
      <w:r>
        <w:rPr>
          <w:rFonts w:hint="eastAsia" w:ascii="仿宋_GB2312" w:hAnsi="仿宋_GB2312" w:eastAsia="仿宋_GB2312" w:cs="仿宋_GB2312"/>
          <w:sz w:val="32"/>
        </w:rPr>
        <w:t>机构设置及人员情况</w:t>
      </w:r>
    </w:p>
    <w:p w14:paraId="0587D66D">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kern w:val="0"/>
          <w:sz w:val="32"/>
        </w:rPr>
        <w:t>第二部分 部门决算情况说明</w:t>
      </w:r>
    </w:p>
    <w:p w14:paraId="048FF380">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一、收入支出决算总体情况说明</w:t>
      </w:r>
    </w:p>
    <w:p w14:paraId="54B291DF">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二、收入决算情况说明</w:t>
      </w:r>
    </w:p>
    <w:p w14:paraId="3CE164FC">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三、支出决算情况说明</w:t>
      </w:r>
    </w:p>
    <w:p w14:paraId="278D8966">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四、财政拨款收入支出决算总体情况说明</w:t>
      </w:r>
    </w:p>
    <w:p w14:paraId="2EA92A7F">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五、一般公共预算财政拨款支出决算情况说明</w:t>
      </w:r>
    </w:p>
    <w:p w14:paraId="72C81CE0">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六、一般公共预算财政拨款基本支出决算情况说明</w:t>
      </w:r>
    </w:p>
    <w:p w14:paraId="2C9CD209">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七、一般公共预算财政拨款“三公”经费支出决算情况说明</w:t>
      </w:r>
    </w:p>
    <w:p w14:paraId="0EDA1EBE">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八、政府性基金预算</w:t>
      </w:r>
      <w:r>
        <w:rPr>
          <w:rFonts w:hint="eastAsia" w:ascii="仿宋_GB2312" w:hAnsi="仿宋_GB2312" w:eastAsia="仿宋_GB2312" w:cs="仿宋_GB2312"/>
          <w:sz w:val="32"/>
          <w:lang w:val="zh-CN"/>
        </w:rPr>
        <w:t>财政拨款</w:t>
      </w:r>
      <w:r>
        <w:rPr>
          <w:rFonts w:hint="eastAsia" w:ascii="仿宋_GB2312" w:hAnsi="仿宋_GB2312" w:eastAsia="仿宋_GB2312" w:cs="仿宋_GB2312"/>
          <w:sz w:val="32"/>
        </w:rPr>
        <w:t>收入支出决算情况说明</w:t>
      </w:r>
    </w:p>
    <w:p w14:paraId="193E89DA">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九、国有资本经营预算财政拨款收入支出决算情况说明</w:t>
      </w:r>
    </w:p>
    <w:p w14:paraId="2DC21F84">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十、其他重要事项的情况说明</w:t>
      </w:r>
    </w:p>
    <w:p w14:paraId="351DDBBF">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（一）机关运行经费支出情况</w:t>
      </w:r>
    </w:p>
    <w:p w14:paraId="3521249C">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（二）政府采购情况</w:t>
      </w:r>
    </w:p>
    <w:p w14:paraId="0ABDEBB8">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（三）国有资产占用情况说明</w:t>
      </w:r>
    </w:p>
    <w:p w14:paraId="7B4989CE">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十</w:t>
      </w:r>
      <w:r>
        <w:rPr>
          <w:rFonts w:hint="eastAsia" w:ascii="仿宋_GB2312" w:hAnsi="仿宋_GB2312" w:eastAsia="仿宋_GB2312" w:cs="仿宋_GB2312"/>
          <w:sz w:val="32"/>
          <w:lang w:val="zh-CN"/>
        </w:rPr>
        <w:t>一</w:t>
      </w:r>
      <w:r>
        <w:rPr>
          <w:rFonts w:hint="eastAsia" w:ascii="仿宋_GB2312" w:hAnsi="仿宋_GB2312" w:eastAsia="仿宋_GB2312" w:cs="仿宋_GB2312"/>
          <w:sz w:val="32"/>
        </w:rPr>
        <w:t>、预算绩效的情况说明</w:t>
      </w:r>
    </w:p>
    <w:p w14:paraId="4A7D8147">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第三部分 专业名词解释</w:t>
      </w:r>
    </w:p>
    <w:p w14:paraId="78F075D3">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b/>
          <w:kern w:val="0"/>
          <w:sz w:val="32"/>
        </w:rPr>
      </w:pPr>
      <w:r>
        <w:rPr>
          <w:rFonts w:hint="eastAsia" w:ascii="仿宋_GB2312" w:hAnsi="仿宋_GB2312" w:eastAsia="仿宋_GB2312" w:cs="仿宋_GB2312"/>
          <w:b/>
          <w:kern w:val="0"/>
          <w:sz w:val="32"/>
        </w:rPr>
        <w:t>第四部分 部</w:t>
      </w:r>
      <w:r>
        <w:rPr>
          <w:rFonts w:hint="eastAsia" w:ascii="仿宋_GB2312" w:hAnsi="仿宋_GB2312" w:eastAsia="仿宋_GB2312" w:cs="仿宋_GB2312"/>
          <w:b/>
          <w:sz w:val="32"/>
        </w:rPr>
        <w:t>门决算报表（见附表）</w:t>
      </w:r>
    </w:p>
    <w:p w14:paraId="72AF2EC8">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一、《收入支出决算总表》</w:t>
      </w:r>
    </w:p>
    <w:p w14:paraId="4862D077">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二、《收入决算表》</w:t>
      </w:r>
    </w:p>
    <w:p w14:paraId="075A3C33">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三、《支出决算表》</w:t>
      </w:r>
    </w:p>
    <w:p w14:paraId="328E07E9">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四、《财政拨款收入支出决算总表》</w:t>
      </w:r>
    </w:p>
    <w:p w14:paraId="4C0DD882">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五、《一般公共预算财政拨款支出决算表》</w:t>
      </w:r>
    </w:p>
    <w:p w14:paraId="5BF493BE">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六、《一般公共预算财政拨款基本支出决算表》</w:t>
      </w:r>
    </w:p>
    <w:p w14:paraId="61E187A2">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七、《一般公共预算财政拨款“三公”经费支出决算表》</w:t>
      </w:r>
    </w:p>
    <w:p w14:paraId="1D7EE6DA">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八、《政府性基金预算财政拨款收入支出决算表》</w:t>
      </w:r>
    </w:p>
    <w:p w14:paraId="70723DFC">
      <w:pPr>
        <w:keepNext w:val="0"/>
        <w:keepLines w:val="0"/>
        <w:pageBreakBefore w:val="0"/>
        <w:widowControl/>
        <w:kinsoku/>
        <w:wordWrap/>
        <w:overflowPunct/>
        <w:topLinePunct w:val="0"/>
        <w:autoSpaceDE/>
        <w:autoSpaceDN/>
        <w:bidi w:val="0"/>
        <w:adjustRightInd/>
        <w:snapToGrid/>
        <w:spacing w:line="540" w:lineRule="exact"/>
        <w:ind w:firstLine="0"/>
        <w:textAlignment w:val="auto"/>
        <w:rPr>
          <w:rFonts w:eastAsia="Times New Roman"/>
          <w:sz w:val="24"/>
        </w:rPr>
      </w:pPr>
      <w:r>
        <w:rPr>
          <w:rFonts w:hint="eastAsia" w:ascii="仿宋_GB2312" w:hAnsi="仿宋_GB2312" w:eastAsia="仿宋_GB2312" w:cs="仿宋_GB2312"/>
          <w:sz w:val="32"/>
        </w:rPr>
        <w:t>九、《</w:t>
      </w:r>
      <w:r>
        <w:rPr>
          <w:rFonts w:hint="eastAsia" w:ascii="仿宋_GB2312" w:hAnsi="仿宋_GB2312" w:eastAsia="仿宋_GB2312" w:cs="仿宋_GB2312"/>
          <w:kern w:val="0"/>
          <w:sz w:val="32"/>
        </w:rPr>
        <w:t>国有资本经营预算财政拨款收入支出决算表</w:t>
      </w:r>
      <w:r>
        <w:rPr>
          <w:rFonts w:hint="eastAsia" w:ascii="仿宋_GB2312" w:hAnsi="仿宋_GB2312" w:eastAsia="仿宋_GB2312" w:cs="仿宋_GB2312"/>
          <w:sz w:val="32"/>
        </w:rPr>
        <w:t>》</w:t>
      </w:r>
    </w:p>
    <w:p w14:paraId="5757FEE4">
      <w:pPr>
        <w:spacing w:line="540" w:lineRule="exact"/>
        <w:ind w:firstLine="640"/>
        <w:rPr>
          <w:rFonts w:eastAsia="Times New Roman"/>
          <w:sz w:val="24"/>
        </w:rPr>
      </w:pPr>
    </w:p>
    <w:p w14:paraId="22ADAAC5">
      <w:pPr>
        <w:spacing w:line="540" w:lineRule="exact"/>
        <w:ind w:firstLine="640"/>
        <w:rPr>
          <w:rFonts w:ascii="宋体" w:hAnsi="宋体"/>
          <w:b/>
          <w:kern w:val="0"/>
          <w:sz w:val="28"/>
        </w:rPr>
      </w:pPr>
    </w:p>
    <w:p w14:paraId="06B3DE9D">
      <w:pPr>
        <w:shd w:val="clear" w:color="auto" w:fill="FFFFFF"/>
        <w:spacing w:before="100" w:after="240"/>
        <w:jc w:val="center"/>
        <w:rPr>
          <w:rFonts w:hint="eastAsia" w:ascii="黑体" w:hAnsi="黑体" w:eastAsia="黑体"/>
          <w:kern w:val="0"/>
          <w:sz w:val="32"/>
        </w:rPr>
      </w:pPr>
    </w:p>
    <w:p w14:paraId="00C19271">
      <w:pPr>
        <w:shd w:val="clear" w:color="auto" w:fill="FFFFFF"/>
        <w:spacing w:before="100" w:after="240"/>
        <w:jc w:val="center"/>
        <w:rPr>
          <w:rFonts w:hint="eastAsia" w:ascii="黑体" w:hAnsi="黑体" w:eastAsia="黑体"/>
          <w:kern w:val="0"/>
          <w:sz w:val="32"/>
        </w:rPr>
      </w:pPr>
    </w:p>
    <w:p w14:paraId="67122D49">
      <w:pPr>
        <w:shd w:val="clear" w:color="auto" w:fill="FFFFFF"/>
        <w:spacing w:before="100" w:after="240"/>
        <w:jc w:val="center"/>
        <w:rPr>
          <w:rFonts w:hint="eastAsia" w:ascii="黑体" w:hAnsi="黑体" w:eastAsia="黑体"/>
          <w:kern w:val="0"/>
          <w:sz w:val="32"/>
        </w:rPr>
      </w:pPr>
    </w:p>
    <w:p w14:paraId="00E5CE7D">
      <w:pPr>
        <w:shd w:val="clear" w:color="auto" w:fill="FFFFFF"/>
        <w:spacing w:before="100" w:after="240"/>
        <w:jc w:val="center"/>
        <w:rPr>
          <w:rFonts w:hint="eastAsia" w:ascii="黑体" w:hAnsi="黑体" w:eastAsia="黑体"/>
          <w:kern w:val="0"/>
          <w:sz w:val="32"/>
        </w:rPr>
      </w:pPr>
    </w:p>
    <w:p w14:paraId="7E0FECFB">
      <w:pPr>
        <w:shd w:val="clear" w:color="auto" w:fill="FFFFFF"/>
        <w:spacing w:before="100" w:after="240"/>
        <w:jc w:val="center"/>
        <w:rPr>
          <w:rFonts w:hint="eastAsia" w:ascii="黑体" w:hAnsi="黑体" w:eastAsia="黑体"/>
          <w:kern w:val="0"/>
          <w:sz w:val="32"/>
        </w:rPr>
      </w:pPr>
    </w:p>
    <w:p w14:paraId="6D9C3F36">
      <w:pPr>
        <w:shd w:val="clear" w:color="auto" w:fill="FFFFFF"/>
        <w:spacing w:before="100" w:after="240"/>
        <w:jc w:val="center"/>
        <w:rPr>
          <w:rFonts w:hint="eastAsia" w:ascii="黑体" w:hAnsi="黑体" w:eastAsia="黑体"/>
          <w:kern w:val="0"/>
          <w:sz w:val="32"/>
        </w:rPr>
      </w:pPr>
    </w:p>
    <w:p w14:paraId="09363837">
      <w:pPr>
        <w:shd w:val="clear" w:color="auto" w:fill="FFFFFF"/>
        <w:spacing w:before="100" w:after="240"/>
        <w:jc w:val="center"/>
        <w:rPr>
          <w:rFonts w:hint="eastAsia" w:ascii="黑体" w:hAnsi="黑体" w:eastAsia="黑体"/>
          <w:kern w:val="0"/>
          <w:sz w:val="32"/>
        </w:rPr>
      </w:pPr>
    </w:p>
    <w:p w14:paraId="75FEB276">
      <w:pPr>
        <w:shd w:val="clear" w:color="auto" w:fill="FFFFFF"/>
        <w:spacing w:before="100" w:after="240"/>
        <w:jc w:val="center"/>
        <w:rPr>
          <w:rFonts w:hint="eastAsia" w:ascii="黑体" w:hAnsi="黑体" w:eastAsia="黑体"/>
          <w:kern w:val="0"/>
          <w:sz w:val="32"/>
        </w:rPr>
      </w:pPr>
    </w:p>
    <w:p w14:paraId="2B36BD7B">
      <w:pPr>
        <w:shd w:val="clear" w:color="auto" w:fill="FFFFFF"/>
        <w:spacing w:before="100" w:after="240"/>
        <w:jc w:val="center"/>
        <w:rPr>
          <w:rFonts w:hint="eastAsia" w:ascii="黑体" w:hAnsi="黑体" w:eastAsia="黑体"/>
          <w:kern w:val="0"/>
          <w:sz w:val="32"/>
        </w:rPr>
      </w:pPr>
    </w:p>
    <w:p w14:paraId="73C1A2CB">
      <w:pPr>
        <w:shd w:val="clear" w:color="auto" w:fill="FFFFFF"/>
        <w:spacing w:before="100" w:after="240"/>
        <w:jc w:val="center"/>
        <w:rPr>
          <w:rFonts w:hint="eastAsia" w:ascii="黑体" w:hAnsi="黑体" w:eastAsia="黑体"/>
          <w:kern w:val="0"/>
          <w:sz w:val="32"/>
        </w:rPr>
      </w:pPr>
    </w:p>
    <w:p w14:paraId="43C13E3B">
      <w:pPr>
        <w:shd w:val="clear" w:color="auto" w:fill="FFFFFF"/>
        <w:spacing w:before="100" w:after="240"/>
        <w:jc w:val="center"/>
        <w:rPr>
          <w:rFonts w:hint="eastAsia" w:ascii="黑体" w:hAnsi="黑体" w:eastAsia="黑体"/>
          <w:kern w:val="0"/>
          <w:sz w:val="32"/>
        </w:rPr>
      </w:pPr>
    </w:p>
    <w:p w14:paraId="58A4CA72">
      <w:pPr>
        <w:shd w:val="clear" w:color="auto" w:fill="FFFFFF"/>
        <w:spacing w:before="100" w:after="240"/>
        <w:jc w:val="center"/>
        <w:rPr>
          <w:rFonts w:hint="eastAsia" w:ascii="黑体" w:hAnsi="黑体" w:eastAsia="黑体"/>
          <w:kern w:val="0"/>
          <w:sz w:val="32"/>
        </w:rPr>
      </w:pPr>
    </w:p>
    <w:p w14:paraId="238BD3FF">
      <w:pPr>
        <w:shd w:val="clear" w:color="auto" w:fill="FFFFFF"/>
        <w:spacing w:before="100" w:after="240"/>
        <w:jc w:val="center"/>
        <w:rPr>
          <w:rFonts w:hint="eastAsia" w:ascii="黑体" w:hAnsi="黑体" w:eastAsia="黑体"/>
          <w:kern w:val="0"/>
          <w:sz w:val="32"/>
        </w:rPr>
      </w:pPr>
    </w:p>
    <w:p w14:paraId="3684D612">
      <w:pPr>
        <w:shd w:val="clear" w:color="auto" w:fill="FFFFFF"/>
        <w:spacing w:before="100" w:after="240"/>
        <w:jc w:val="center"/>
        <w:rPr>
          <w:rFonts w:eastAsia="Times New Roman"/>
          <w:kern w:val="0"/>
          <w:sz w:val="28"/>
          <w:rtl/>
        </w:rPr>
      </w:pPr>
      <w:r>
        <w:rPr>
          <w:rFonts w:hint="eastAsia" w:ascii="黑体" w:hAnsi="黑体" w:eastAsia="黑体"/>
          <w:kern w:val="0"/>
          <w:sz w:val="32"/>
        </w:rPr>
        <w:t>第一部分  部门单位概况</w:t>
      </w:r>
    </w:p>
    <w:p w14:paraId="64A0A19B">
      <w:pPr>
        <w:pStyle w:val="4"/>
        <w:numPr>
          <w:ilvl w:val="0"/>
          <w:numId w:val="0"/>
        </w:numPr>
        <w:shd w:val="clear" w:color="auto" w:fill="FFFFFF"/>
        <w:spacing w:before="100" w:after="240"/>
        <w:ind w:leftChars="0" w:firstLine="640" w:firstLineChars="200"/>
        <w:jc w:val="left"/>
        <w:rPr>
          <w:rFonts w:ascii="黑体" w:hAnsi="黑体" w:eastAsia="黑体"/>
          <w:kern w:val="0"/>
          <w:sz w:val="32"/>
        </w:rPr>
      </w:pPr>
      <w:r>
        <w:rPr>
          <w:rFonts w:hint="eastAsia" w:ascii="黑体" w:hAnsi="黑体" w:eastAsia="黑体"/>
          <w:kern w:val="0"/>
          <w:sz w:val="32"/>
          <w:lang w:eastAsia="zh-CN"/>
        </w:rPr>
        <w:t>一、</w:t>
      </w:r>
      <w:r>
        <w:rPr>
          <w:rFonts w:hint="eastAsia" w:ascii="黑体" w:hAnsi="黑体" w:eastAsia="黑体"/>
          <w:kern w:val="0"/>
          <w:sz w:val="32"/>
        </w:rPr>
        <w:t>主要职能</w:t>
      </w:r>
    </w:p>
    <w:p w14:paraId="57E688E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格达湖卫生院是一所集医疗、预防、保健、公共卫生服务为一体的综合性卫生院，主要承担辖区内6708人口的基本公共卫生服务和基本医疗服务。我院位于高新区青格达湖乡，于1992年07月正式挂牌成立，现有业务用房500平方米。</w:t>
      </w:r>
    </w:p>
    <w:p w14:paraId="24A5F75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卫生院以公共卫生服务为主，综合提供预防、保健和基本医疗等服务。</w:t>
      </w:r>
    </w:p>
    <w:p w14:paraId="1D86EF1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1、建立和管理的居民档案，进行信息采集、体格检查、归档保管、配备电子信息卡、入户服务、随访更新。</w:t>
      </w:r>
    </w:p>
    <w:p w14:paraId="6866203C">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2、定期开展健康教育活动。发放健康教育折页、健康教育处方和健康手册，并播放和宣传音像资料。开展宣传教育的效果。</w:t>
      </w:r>
    </w:p>
    <w:p w14:paraId="1C916FDA">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3、加强农村疾病预防控制，做好传染病、地方病防治和疫情等农村</w:t>
      </w:r>
      <w:r>
        <w:rPr>
          <w:rFonts w:hint="eastAsia" w:ascii="仿宋_GB2312" w:hAnsi="仿宋_GB2312" w:eastAsia="仿宋_GB2312" w:cs="仿宋_GB2312"/>
          <w:sz w:val="32"/>
          <w:szCs w:val="32"/>
          <w:lang w:eastAsia="zh-CN"/>
        </w:rPr>
        <w:t>突发公共卫生事件</w:t>
      </w:r>
      <w:r>
        <w:rPr>
          <w:rFonts w:hint="eastAsia" w:ascii="仿宋_GB2312" w:hAnsi="仿宋_GB2312" w:eastAsia="仿宋_GB2312" w:cs="仿宋_GB2312"/>
          <w:sz w:val="32"/>
          <w:szCs w:val="32"/>
        </w:rPr>
        <w:t>报告工作，重点控制严重危害农民身体健康的传染病、地方病、职业病和寄生虫病等重大疾病。</w:t>
      </w:r>
    </w:p>
    <w:p w14:paraId="0816ED8F">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4、认真执行儿童计划免疫。为适龄儿童建立儿童档案，并为其接种各类疫苗。积极开展慢性非传染性疾病的防治工作。</w:t>
      </w:r>
    </w:p>
    <w:p w14:paraId="5591C3B5">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5、做好农村孕产妇和儿童保健工作，提高住院分娩率，改善儿童营养状况。提供孕妇营养、心理等健康指导。对儿童进行体格检查，生长发育的评估，口腔检查和保健咨询。</w:t>
      </w:r>
    </w:p>
    <w:p w14:paraId="5AC3A2D8">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6、积极做好新型农村合作医疗的服务、计划生育技术指导、康复等工作。</w:t>
      </w:r>
    </w:p>
    <w:p w14:paraId="0BBB2EF6">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7、开展爱国卫生运动，普及疾病预防和卫生保健知识，指导群众改善居住、饮食、饮水和环境卫生条件，引导和帮助农民建立良好的卫生习惯。</w:t>
      </w:r>
    </w:p>
    <w:p w14:paraId="63694DFB">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8、对65岁及以上的老年人进行每年一次健康管理服务。提供免费的体检、和老年人自我保健及伤害预防、自救等健康指导，并建立老年人档案，且管理。</w:t>
      </w:r>
    </w:p>
    <w:p w14:paraId="09B9B9C1">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9、做好重性精神病患者的随访工作。对其病情进行评估，督促服药，健康教育和康复指导。并定期对其进行体检。</w:t>
      </w:r>
    </w:p>
    <w:p w14:paraId="41D9C862">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10、对糖尿病高危人群、高血压高危人群的登记管理工作。提供健康检查、用药指导、病情监测、行为干涉等工作。</w:t>
      </w:r>
    </w:p>
    <w:p w14:paraId="5C18656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11、对辖区内的适龄儿童和65岁以上老人进行中医药健康指导，并提供相关服务。</w:t>
      </w:r>
    </w:p>
    <w:p w14:paraId="4E83327E">
      <w:pPr>
        <w:shd w:val="clear" w:color="auto" w:fill="FFFFFF"/>
        <w:spacing w:before="100" w:after="240"/>
        <w:ind w:firstLine="640" w:firstLineChars="200"/>
        <w:jc w:val="left"/>
        <w:rPr>
          <w:rFonts w:ascii="宋体" w:hAnsi="宋体"/>
          <w:b/>
          <w:kern w:val="0"/>
          <w:sz w:val="24"/>
          <w:highlight w:val="white"/>
        </w:rPr>
      </w:pPr>
      <w:r>
        <w:rPr>
          <w:rFonts w:hint="eastAsia" w:ascii="黑体" w:hAnsi="黑体" w:eastAsia="黑体"/>
          <w:sz w:val="32"/>
          <w:lang w:val="zh-CN"/>
        </w:rPr>
        <w:t>二、</w:t>
      </w:r>
      <w:r>
        <w:rPr>
          <w:rFonts w:hint="eastAsia" w:ascii="黑体" w:hAnsi="黑体" w:eastAsia="黑体"/>
          <w:kern w:val="0"/>
          <w:sz w:val="32"/>
          <w:highlight w:val="white"/>
        </w:rPr>
        <w:t>机构设置及人员情况</w:t>
      </w:r>
    </w:p>
    <w:p w14:paraId="206BE03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kern w:val="0"/>
          <w:sz w:val="32"/>
        </w:rPr>
      </w:pPr>
      <w:r>
        <w:rPr>
          <w:rFonts w:hint="eastAsia" w:ascii="仿宋_GB2312" w:hAnsi="仿宋_GB2312" w:eastAsia="仿宋_GB2312"/>
          <w:kern w:val="0"/>
          <w:sz w:val="32"/>
        </w:rPr>
        <w:t>新疆乌鲁木齐高新技术产业开发区（乌鲁木齐市新市区）青格达湖卫生院单位202</w:t>
      </w:r>
      <w:r>
        <w:rPr>
          <w:rFonts w:hint="eastAsia" w:ascii="仿宋_GB2312" w:hAnsi="仿宋_GB2312" w:eastAsia="仿宋_GB2312"/>
          <w:kern w:val="0"/>
          <w:sz w:val="32"/>
          <w:lang w:val="en-US" w:eastAsia="zh-CN"/>
        </w:rPr>
        <w:t>1</w:t>
      </w:r>
      <w:r>
        <w:rPr>
          <w:rFonts w:hint="eastAsia" w:ascii="仿宋_GB2312" w:hAnsi="仿宋_GB2312" w:eastAsia="仿宋_GB2312"/>
          <w:kern w:val="0"/>
          <w:sz w:val="32"/>
        </w:rPr>
        <w:t>年度，实有人数</w:t>
      </w:r>
      <w:r>
        <w:rPr>
          <w:rFonts w:hint="eastAsia" w:ascii="仿宋_GB2312" w:hAnsi="仿宋_GB2312" w:eastAsia="仿宋_GB2312"/>
          <w:kern w:val="0"/>
          <w:sz w:val="32"/>
          <w:lang w:val="en-US" w:eastAsia="zh-CN"/>
        </w:rPr>
        <w:t>10</w:t>
      </w:r>
      <w:r>
        <w:rPr>
          <w:rFonts w:hint="eastAsia" w:ascii="仿宋_GB2312" w:hAnsi="仿宋_GB2312" w:eastAsia="仿宋_GB2312"/>
          <w:kern w:val="0"/>
          <w:sz w:val="32"/>
        </w:rPr>
        <w:t>人，其中：在职人员</w:t>
      </w:r>
      <w:r>
        <w:rPr>
          <w:rFonts w:hint="eastAsia" w:ascii="仿宋_GB2312" w:hAnsi="仿宋_GB2312" w:eastAsia="仿宋_GB2312"/>
          <w:kern w:val="0"/>
          <w:sz w:val="32"/>
          <w:lang w:val="en-US" w:eastAsia="zh-CN"/>
        </w:rPr>
        <w:t>10</w:t>
      </w:r>
      <w:r>
        <w:rPr>
          <w:rFonts w:hint="eastAsia" w:ascii="仿宋_GB2312" w:hAnsi="仿宋_GB2312" w:eastAsia="仿宋_GB2312"/>
          <w:kern w:val="0"/>
          <w:sz w:val="32"/>
        </w:rPr>
        <w:t>人，离休人员0人，退休人员0人。</w:t>
      </w:r>
    </w:p>
    <w:p w14:paraId="7CD45630">
      <w:pPr>
        <w:keepNext w:val="0"/>
        <w:keepLines w:val="0"/>
        <w:pageBreakBefore w:val="0"/>
        <w:widowControl/>
        <w:shd w:val="clear" w:color="auto" w:fill="FFFFFF"/>
        <w:kinsoku/>
        <w:wordWrap/>
        <w:overflowPunct/>
        <w:topLinePunct w:val="0"/>
        <w:autoSpaceDE w:val="0"/>
        <w:autoSpaceDN w:val="0"/>
        <w:bidi w:val="0"/>
        <w:adjustRightInd w:val="0"/>
        <w:snapToGrid/>
        <w:spacing w:line="360" w:lineRule="auto"/>
        <w:ind w:firstLine="640" w:firstLineChars="200"/>
        <w:textAlignment w:val="auto"/>
        <w:rPr>
          <w:rFonts w:hint="eastAsia" w:ascii="Times New Roman" w:hAnsi="Times New Roman" w:eastAsia="仿宋_GB2312"/>
          <w:spacing w:val="-6"/>
          <w:sz w:val="32"/>
          <w:szCs w:val="32"/>
          <w:lang w:val="en-US" w:eastAsia="zh-CN"/>
        </w:rPr>
      </w:pPr>
      <w:r>
        <w:rPr>
          <w:rFonts w:hint="eastAsia" w:ascii="仿宋_GB2312" w:hAnsi="仿宋_GB2312" w:eastAsia="仿宋_GB2312" w:cs="仿宋_GB2312"/>
          <w:sz w:val="32"/>
          <w:szCs w:val="32"/>
        </w:rPr>
        <w:t>从部门决算单位构成看，新疆乌鲁木齐高新技术产业开发区（乌鲁木齐市新市区）青格达湖卫生院部门决算包括：新疆乌</w:t>
      </w:r>
      <w:r>
        <w:rPr>
          <w:rFonts w:hint="eastAsia" w:ascii="仿宋_GB2312" w:hAnsi="仿宋_GB2312" w:eastAsia="仿宋_GB2312"/>
          <w:kern w:val="0"/>
          <w:sz w:val="32"/>
        </w:rPr>
        <w:t>鲁木齐高新技术产业开发区（乌鲁木齐市新市区）青格达湖卫生院</w:t>
      </w:r>
      <w:r>
        <w:rPr>
          <w:rFonts w:hint="eastAsia" w:ascii="仿宋_GB2312" w:hAnsi="仿宋_GB2312" w:eastAsia="仿宋_GB2312"/>
          <w:kern w:val="0"/>
          <w:sz w:val="32"/>
          <w:lang w:val="zh-CN"/>
        </w:rPr>
        <w:t>决算。我单位无下属预算单位，下设2个科室，分别是：院长办公室、财务办公室</w:t>
      </w:r>
      <w:r>
        <w:rPr>
          <w:rFonts w:hint="eastAsia" w:ascii="仿宋_GB2312" w:hAnsi="仿宋_GB2312" w:eastAsia="仿宋_GB2312"/>
          <w:kern w:val="0"/>
          <w:sz w:val="32"/>
          <w:lang w:val="en-US" w:eastAsia="zh-CN"/>
        </w:rPr>
        <w:t>。</w:t>
      </w:r>
    </w:p>
    <w:p w14:paraId="4D0D1353">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eastAsia="Times New Roman"/>
          <w:spacing w:val="-6"/>
          <w:sz w:val="32"/>
        </w:rPr>
      </w:pPr>
    </w:p>
    <w:p w14:paraId="22D943A9">
      <w:pPr>
        <w:shd w:val="clear" w:color="auto" w:fill="FFFFFF"/>
        <w:spacing w:before="100" w:after="240"/>
        <w:jc w:val="center"/>
        <w:rPr>
          <w:rFonts w:eastAsia="Times New Roman"/>
          <w:kern w:val="0"/>
          <w:sz w:val="28"/>
          <w:rtl/>
        </w:rPr>
      </w:pPr>
      <w:r>
        <w:rPr>
          <w:rFonts w:hint="eastAsia" w:ascii="黑体" w:hAnsi="黑体" w:eastAsia="黑体"/>
          <w:kern w:val="0"/>
          <w:sz w:val="32"/>
        </w:rPr>
        <w:t>第二部分  部门决算情况说明</w:t>
      </w:r>
    </w:p>
    <w:p w14:paraId="6716D4A5">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0" w:firstLineChars="200"/>
        <w:textAlignment w:val="auto"/>
        <w:rPr>
          <w:rFonts w:ascii="宋体" w:hAnsi="宋体"/>
          <w:b/>
          <w:kern w:val="0"/>
          <w:sz w:val="24"/>
        </w:rPr>
      </w:pPr>
      <w:r>
        <w:rPr>
          <w:rFonts w:hint="eastAsia" w:ascii="黑体" w:hAnsi="黑体" w:eastAsia="黑体"/>
          <w:kern w:val="0"/>
          <w:sz w:val="32"/>
        </w:rPr>
        <w:t>一、收入支出决算总体情况说明</w:t>
      </w:r>
    </w:p>
    <w:p w14:paraId="479CA91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宋体" w:hAnsi="宋体"/>
          <w:b/>
          <w:kern w:val="0"/>
          <w:sz w:val="32"/>
          <w:szCs w:val="32"/>
          <w:highlight w:val="none"/>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年度本年收入</w:t>
      </w:r>
      <w:r>
        <w:rPr>
          <w:rFonts w:hint="eastAsia" w:ascii="仿宋_GB2312" w:hAnsi="仿宋_GB2312" w:eastAsia="仿宋_GB2312"/>
          <w:kern w:val="0"/>
          <w:sz w:val="32"/>
          <w:szCs w:val="32"/>
          <w:lang w:val="en-US" w:eastAsia="zh-CN"/>
        </w:rPr>
        <w:t>219.93</w:t>
      </w:r>
      <w:r>
        <w:rPr>
          <w:rFonts w:hint="eastAsia" w:ascii="仿宋_GB2312" w:hAnsi="仿宋_GB2312" w:eastAsia="仿宋_GB2312"/>
          <w:kern w:val="0"/>
          <w:sz w:val="32"/>
          <w:szCs w:val="32"/>
        </w:rPr>
        <w:t>万元，与上年相比，</w:t>
      </w:r>
      <w:r>
        <w:rPr>
          <w:rFonts w:hint="eastAsia" w:ascii="仿宋_GB2312" w:hAnsi="仿宋_GB2312" w:eastAsia="仿宋_GB2312"/>
          <w:kern w:val="0"/>
          <w:sz w:val="32"/>
          <w:szCs w:val="32"/>
          <w:lang w:eastAsia="zh-CN"/>
        </w:rPr>
        <w:t>增加</w:t>
      </w:r>
      <w:r>
        <w:rPr>
          <w:rFonts w:hint="eastAsia" w:ascii="仿宋_GB2312" w:hAnsi="仿宋_GB2312" w:eastAsia="仿宋_GB2312"/>
          <w:kern w:val="0"/>
          <w:sz w:val="32"/>
          <w:szCs w:val="32"/>
          <w:lang w:val="en-US" w:eastAsia="zh-CN"/>
        </w:rPr>
        <w:t>54.19</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eastAsia="zh-CN"/>
        </w:rPr>
        <w:t>增加</w:t>
      </w:r>
      <w:r>
        <w:rPr>
          <w:rFonts w:hint="eastAsia" w:ascii="仿宋_GB2312" w:hAnsi="仿宋_GB2312" w:eastAsia="仿宋_GB2312"/>
          <w:kern w:val="0"/>
          <w:sz w:val="32"/>
          <w:szCs w:val="32"/>
          <w:lang w:val="en-US" w:eastAsia="zh-CN"/>
        </w:rPr>
        <w:t>32.70</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2021年新增人员经费及中医（民族医）药专项经费增加，收入增加</w:t>
      </w:r>
      <w:r>
        <w:rPr>
          <w:rFonts w:hint="eastAsia" w:ascii="仿宋_GB2312" w:hAnsi="仿宋_GB2312" w:eastAsia="仿宋_GB2312"/>
          <w:kern w:val="0"/>
          <w:sz w:val="32"/>
          <w:szCs w:val="32"/>
          <w:highlight w:val="none"/>
          <w:lang w:val="zh-CN"/>
        </w:rPr>
        <w:t>。</w:t>
      </w:r>
      <w:r>
        <w:rPr>
          <w:rFonts w:hint="eastAsia" w:ascii="仿宋_GB2312" w:hAnsi="仿宋_GB2312" w:eastAsia="仿宋_GB2312"/>
          <w:kern w:val="0"/>
          <w:sz w:val="32"/>
          <w:szCs w:val="32"/>
          <w:highlight w:val="none"/>
        </w:rPr>
        <w:t>本年支出</w:t>
      </w:r>
      <w:r>
        <w:rPr>
          <w:rFonts w:hint="eastAsia" w:ascii="仿宋_GB2312" w:hAnsi="仿宋_GB2312" w:eastAsia="仿宋_GB2312"/>
          <w:kern w:val="0"/>
          <w:sz w:val="32"/>
          <w:szCs w:val="32"/>
          <w:highlight w:val="none"/>
          <w:lang w:val="en-US" w:eastAsia="zh-CN"/>
        </w:rPr>
        <w:t>231.09</w:t>
      </w:r>
      <w:r>
        <w:rPr>
          <w:rFonts w:hint="eastAsia" w:ascii="仿宋_GB2312" w:hAnsi="仿宋_GB2312" w:eastAsia="仿宋_GB2312"/>
          <w:kern w:val="0"/>
          <w:sz w:val="32"/>
          <w:szCs w:val="32"/>
          <w:highlight w:val="none"/>
        </w:rPr>
        <w:t>万元，与上年相比，</w:t>
      </w:r>
      <w:r>
        <w:rPr>
          <w:rFonts w:hint="eastAsia" w:ascii="仿宋_GB2312" w:hAnsi="仿宋_GB2312" w:eastAsia="仿宋_GB2312"/>
          <w:kern w:val="0"/>
          <w:sz w:val="32"/>
          <w:szCs w:val="32"/>
          <w:highlight w:val="none"/>
          <w:lang w:eastAsia="zh-CN"/>
        </w:rPr>
        <w:t>增加</w:t>
      </w:r>
      <w:r>
        <w:rPr>
          <w:rFonts w:hint="eastAsia" w:ascii="仿宋_GB2312" w:hAnsi="仿宋_GB2312" w:eastAsia="仿宋_GB2312"/>
          <w:kern w:val="0"/>
          <w:sz w:val="32"/>
          <w:szCs w:val="32"/>
          <w:highlight w:val="none"/>
          <w:lang w:val="en-US" w:eastAsia="zh-CN"/>
        </w:rPr>
        <w:t>53.79</w:t>
      </w:r>
      <w:r>
        <w:rPr>
          <w:rFonts w:hint="eastAsia" w:ascii="仿宋_GB2312" w:hAnsi="仿宋_GB2312" w:eastAsia="仿宋_GB2312"/>
          <w:kern w:val="0"/>
          <w:sz w:val="32"/>
          <w:szCs w:val="32"/>
          <w:highlight w:val="none"/>
        </w:rPr>
        <w:t>万元，</w:t>
      </w:r>
      <w:r>
        <w:rPr>
          <w:rFonts w:hint="eastAsia" w:ascii="仿宋_GB2312" w:hAnsi="仿宋_GB2312" w:eastAsia="仿宋_GB2312"/>
          <w:kern w:val="0"/>
          <w:sz w:val="32"/>
          <w:szCs w:val="32"/>
          <w:highlight w:val="none"/>
          <w:lang w:eastAsia="zh-CN"/>
        </w:rPr>
        <w:t>增加</w:t>
      </w:r>
      <w:r>
        <w:rPr>
          <w:rFonts w:hint="eastAsia" w:ascii="仿宋_GB2312" w:hAnsi="仿宋_GB2312" w:eastAsia="仿宋_GB2312"/>
          <w:kern w:val="0"/>
          <w:sz w:val="32"/>
          <w:szCs w:val="32"/>
          <w:highlight w:val="none"/>
          <w:lang w:val="en-US" w:eastAsia="zh-CN"/>
        </w:rPr>
        <w:t>30.34</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主</w:t>
      </w:r>
      <w:r>
        <w:rPr>
          <w:rFonts w:hint="eastAsia" w:ascii="仿宋_GB2312" w:hAnsi="仿宋_GB2312" w:eastAsia="仿宋_GB2312"/>
          <w:kern w:val="0"/>
          <w:sz w:val="32"/>
          <w:szCs w:val="32"/>
          <w:highlight w:val="none"/>
        </w:rPr>
        <w:t>要原因是:</w:t>
      </w:r>
      <w:r>
        <w:rPr>
          <w:rFonts w:ascii="仿宋_GB2312" w:hAnsi="仿宋_GB2312" w:eastAsia="仿宋_GB2312"/>
          <w:kern w:val="0"/>
          <w:sz w:val="32"/>
          <w:szCs w:val="32"/>
          <w:highlight w:val="none"/>
        </w:rPr>
        <w:t xml:space="preserve"> 2</w:t>
      </w:r>
      <w:r>
        <w:rPr>
          <w:rFonts w:hint="eastAsia" w:ascii="仿宋_GB2312" w:hAnsi="仿宋_GB2312" w:eastAsia="仿宋_GB2312"/>
          <w:kern w:val="0"/>
          <w:sz w:val="32"/>
          <w:szCs w:val="32"/>
          <w:highlight w:val="none"/>
          <w:lang w:val="en-US" w:eastAsia="zh-CN"/>
        </w:rPr>
        <w:t>021年新增人员经费及中医（民族医）药专项经费增加，支出增加</w:t>
      </w:r>
      <w:r>
        <w:rPr>
          <w:rFonts w:hint="eastAsia" w:ascii="仿宋_GB2312" w:hAnsi="仿宋_GB2312" w:eastAsia="仿宋_GB2312"/>
          <w:kern w:val="0"/>
          <w:sz w:val="32"/>
          <w:szCs w:val="32"/>
          <w:highlight w:val="none"/>
          <w:lang w:val="zh-CN"/>
        </w:rPr>
        <w:t>。</w:t>
      </w:r>
    </w:p>
    <w:p w14:paraId="28AF1FC5">
      <w:pPr>
        <w:shd w:val="clear" w:color="auto" w:fill="FFFFFF"/>
        <w:spacing w:before="100" w:after="240"/>
        <w:ind w:firstLine="640" w:firstLineChars="200"/>
        <w:jc w:val="left"/>
        <w:rPr>
          <w:rFonts w:eastAsia="Times New Roman"/>
          <w:kern w:val="0"/>
          <w:sz w:val="24"/>
          <w:highlight w:val="none"/>
        </w:rPr>
      </w:pPr>
      <w:r>
        <w:rPr>
          <w:rFonts w:hint="eastAsia" w:ascii="黑体" w:hAnsi="黑体" w:eastAsia="黑体"/>
          <w:kern w:val="0"/>
          <w:sz w:val="32"/>
          <w:highlight w:val="none"/>
        </w:rPr>
        <w:t>二、收入决算情况说明</w:t>
      </w:r>
    </w:p>
    <w:p w14:paraId="31582879">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年度本年收入</w:t>
      </w:r>
      <w:r>
        <w:rPr>
          <w:rFonts w:hint="eastAsia" w:ascii="仿宋_GB2312" w:hAnsi="仿宋_GB2312" w:eastAsia="仿宋_GB2312" w:cs="仿宋_GB2312"/>
          <w:kern w:val="0"/>
          <w:sz w:val="32"/>
          <w:szCs w:val="32"/>
          <w:lang w:val="en-US" w:eastAsia="zh-CN"/>
        </w:rPr>
        <w:t>219.93</w:t>
      </w:r>
      <w:r>
        <w:rPr>
          <w:rFonts w:hint="eastAsia" w:ascii="仿宋_GB2312" w:hAnsi="仿宋_GB2312" w:eastAsia="仿宋_GB2312" w:cs="仿宋_GB2312"/>
          <w:kern w:val="0"/>
          <w:sz w:val="32"/>
          <w:szCs w:val="32"/>
        </w:rPr>
        <w:t>万元，其中：财政拨款收入</w:t>
      </w:r>
      <w:r>
        <w:rPr>
          <w:rFonts w:hint="eastAsia" w:ascii="仿宋_GB2312" w:hAnsi="仿宋_GB2312" w:eastAsia="仿宋_GB2312" w:cs="仿宋_GB2312"/>
          <w:kern w:val="0"/>
          <w:sz w:val="32"/>
          <w:szCs w:val="32"/>
          <w:lang w:val="en-US" w:eastAsia="zh-CN"/>
        </w:rPr>
        <w:t>177.2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highlight w:val="white"/>
        </w:rPr>
        <w:t>占</w:t>
      </w:r>
      <w:r>
        <w:rPr>
          <w:rFonts w:hint="eastAsia" w:ascii="仿宋_GB2312" w:hAnsi="仿宋_GB2312" w:eastAsia="仿宋_GB2312" w:cs="仿宋_GB2312"/>
          <w:kern w:val="0"/>
          <w:sz w:val="32"/>
          <w:szCs w:val="32"/>
          <w:highlight w:val="white"/>
          <w:lang w:val="en-US" w:eastAsia="zh-CN"/>
        </w:rPr>
        <w:t>80.57</w:t>
      </w:r>
      <w:r>
        <w:rPr>
          <w:rFonts w:hint="eastAsia" w:ascii="仿宋_GB2312" w:hAnsi="仿宋_GB2312" w:eastAsia="仿宋_GB2312" w:cs="仿宋_GB2312"/>
          <w:kern w:val="0"/>
          <w:sz w:val="32"/>
          <w:szCs w:val="32"/>
          <w:highlight w:val="white"/>
        </w:rPr>
        <w:t>%；</w:t>
      </w:r>
      <w:r>
        <w:rPr>
          <w:rFonts w:hint="eastAsia" w:ascii="仿宋_GB2312" w:hAnsi="仿宋_GB2312" w:eastAsia="仿宋_GB2312" w:cs="仿宋_GB2312"/>
          <w:kern w:val="0"/>
          <w:sz w:val="32"/>
          <w:szCs w:val="32"/>
        </w:rPr>
        <w:t>上级补助收入0万元，占0.00</w:t>
      </w:r>
      <w:r>
        <w:rPr>
          <w:rFonts w:hint="eastAsia" w:ascii="仿宋_GB2312" w:hAnsi="仿宋_GB2312" w:eastAsia="仿宋_GB2312" w:cs="仿宋_GB2312"/>
          <w:kern w:val="0"/>
          <w:sz w:val="32"/>
          <w:szCs w:val="32"/>
          <w:highlight w:val="white"/>
        </w:rPr>
        <w:t>%；</w:t>
      </w:r>
      <w:r>
        <w:rPr>
          <w:rFonts w:hint="eastAsia" w:ascii="仿宋_GB2312" w:hAnsi="仿宋_GB2312" w:eastAsia="仿宋_GB2312" w:cs="仿宋_GB2312"/>
          <w:kern w:val="0"/>
          <w:sz w:val="32"/>
          <w:szCs w:val="32"/>
        </w:rPr>
        <w:t>事业收入0万元，占0.00</w:t>
      </w:r>
      <w:r>
        <w:rPr>
          <w:rFonts w:hint="eastAsia" w:ascii="仿宋_GB2312" w:hAnsi="仿宋_GB2312" w:eastAsia="仿宋_GB2312" w:cs="仿宋_GB2312"/>
          <w:kern w:val="0"/>
          <w:sz w:val="32"/>
          <w:szCs w:val="32"/>
          <w:highlight w:val="white"/>
        </w:rPr>
        <w:t>%；</w:t>
      </w:r>
      <w:r>
        <w:rPr>
          <w:rFonts w:hint="eastAsia" w:ascii="仿宋_GB2312" w:hAnsi="仿宋_GB2312" w:eastAsia="仿宋_GB2312" w:cs="仿宋_GB2312"/>
          <w:kern w:val="0"/>
          <w:sz w:val="32"/>
          <w:szCs w:val="32"/>
        </w:rPr>
        <w:t>经营收入0万元，占0.00</w:t>
      </w:r>
      <w:r>
        <w:rPr>
          <w:rFonts w:hint="eastAsia" w:ascii="仿宋_GB2312" w:hAnsi="仿宋_GB2312" w:eastAsia="仿宋_GB2312" w:cs="仿宋_GB2312"/>
          <w:kern w:val="0"/>
          <w:sz w:val="32"/>
          <w:szCs w:val="32"/>
          <w:highlight w:val="white"/>
        </w:rPr>
        <w:t>%；</w:t>
      </w:r>
      <w:r>
        <w:rPr>
          <w:rFonts w:hint="eastAsia" w:ascii="仿宋_GB2312" w:hAnsi="仿宋_GB2312" w:eastAsia="仿宋_GB2312" w:cs="仿宋_GB2312"/>
          <w:sz w:val="32"/>
          <w:szCs w:val="32"/>
          <w:highlight w:val="white"/>
        </w:rPr>
        <w:t>附属单位上缴收入</w:t>
      </w:r>
      <w:r>
        <w:rPr>
          <w:rFonts w:hint="eastAsia" w:ascii="仿宋_GB2312" w:hAnsi="仿宋_GB2312" w:eastAsia="仿宋_GB2312" w:cs="仿宋_GB2312"/>
          <w:kern w:val="0"/>
          <w:sz w:val="32"/>
          <w:szCs w:val="32"/>
          <w:highlight w:val="white"/>
        </w:rPr>
        <w:t>0</w:t>
      </w:r>
      <w:r>
        <w:rPr>
          <w:rFonts w:hint="eastAsia" w:ascii="仿宋_GB2312" w:hAnsi="仿宋_GB2312" w:eastAsia="仿宋_GB2312" w:cs="仿宋_GB2312"/>
          <w:kern w:val="0"/>
          <w:sz w:val="32"/>
          <w:szCs w:val="32"/>
        </w:rPr>
        <w:t>万元，占0.00</w:t>
      </w:r>
      <w:r>
        <w:rPr>
          <w:rFonts w:hint="eastAsia" w:ascii="仿宋_GB2312" w:hAnsi="仿宋_GB2312" w:eastAsia="仿宋_GB2312" w:cs="仿宋_GB2312"/>
          <w:kern w:val="0"/>
          <w:sz w:val="32"/>
          <w:szCs w:val="32"/>
          <w:highlight w:val="white"/>
        </w:rPr>
        <w:t>%；</w:t>
      </w:r>
      <w:r>
        <w:rPr>
          <w:rFonts w:hint="eastAsia" w:ascii="仿宋_GB2312" w:hAnsi="仿宋_GB2312" w:eastAsia="仿宋_GB2312" w:cs="仿宋_GB2312"/>
          <w:kern w:val="0"/>
          <w:sz w:val="32"/>
          <w:szCs w:val="32"/>
        </w:rPr>
        <w:t>其他收入</w:t>
      </w:r>
      <w:r>
        <w:rPr>
          <w:rFonts w:hint="eastAsia" w:ascii="仿宋_GB2312" w:hAnsi="仿宋_GB2312" w:eastAsia="仿宋_GB2312" w:cs="仿宋_GB2312"/>
          <w:kern w:val="0"/>
          <w:sz w:val="32"/>
          <w:szCs w:val="32"/>
          <w:lang w:val="en-US" w:eastAsia="zh-CN"/>
        </w:rPr>
        <w:t>42.73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19.43</w:t>
      </w:r>
      <w:r>
        <w:rPr>
          <w:rFonts w:hint="eastAsia" w:ascii="仿宋_GB2312" w:hAnsi="仿宋_GB2312" w:eastAsia="仿宋_GB2312" w:cs="仿宋_GB2312"/>
          <w:kern w:val="0"/>
          <w:sz w:val="32"/>
          <w:szCs w:val="32"/>
          <w:highlight w:val="white"/>
        </w:rPr>
        <w:t>%。</w:t>
      </w:r>
    </w:p>
    <w:p w14:paraId="626B1C08">
      <w:pPr>
        <w:shd w:val="clear" w:color="auto" w:fill="FFFFFF"/>
        <w:spacing w:before="100" w:after="240"/>
        <w:ind w:firstLine="640" w:firstLineChars="200"/>
        <w:jc w:val="left"/>
        <w:rPr>
          <w:rFonts w:eastAsia="Times New Roman"/>
          <w:kern w:val="0"/>
          <w:sz w:val="24"/>
        </w:rPr>
      </w:pPr>
      <w:r>
        <w:rPr>
          <w:rFonts w:hint="eastAsia" w:ascii="黑体" w:hAnsi="黑体" w:eastAsia="黑体"/>
          <w:kern w:val="0"/>
          <w:sz w:val="32"/>
        </w:rPr>
        <w:t>三、支出决算情况说明</w:t>
      </w:r>
    </w:p>
    <w:p w14:paraId="2761F3D9">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年度本年支出</w:t>
      </w:r>
      <w:r>
        <w:rPr>
          <w:rFonts w:hint="eastAsia" w:ascii="仿宋_GB2312" w:hAnsi="仿宋_GB2312" w:eastAsia="仿宋_GB2312"/>
          <w:kern w:val="0"/>
          <w:sz w:val="32"/>
          <w:szCs w:val="32"/>
          <w:lang w:val="en-US" w:eastAsia="zh-CN"/>
        </w:rPr>
        <w:t>231.09</w:t>
      </w:r>
      <w:r>
        <w:rPr>
          <w:rFonts w:hint="eastAsia" w:ascii="仿宋_GB2312" w:hAnsi="仿宋_GB2312" w:eastAsia="仿宋_GB2312"/>
          <w:kern w:val="0"/>
          <w:sz w:val="32"/>
          <w:szCs w:val="32"/>
        </w:rPr>
        <w:t>万元，其中：基本支出</w:t>
      </w:r>
      <w:r>
        <w:rPr>
          <w:rFonts w:hint="eastAsia" w:ascii="仿宋_GB2312" w:hAnsi="仿宋_GB2312" w:eastAsia="仿宋_GB2312"/>
          <w:kern w:val="0"/>
          <w:sz w:val="32"/>
          <w:szCs w:val="32"/>
          <w:lang w:val="en-US" w:eastAsia="zh-CN"/>
        </w:rPr>
        <w:t>214.33</w:t>
      </w:r>
      <w:r>
        <w:rPr>
          <w:rFonts w:hint="eastAsia" w:ascii="仿宋_GB2312" w:hAnsi="仿宋_GB2312" w:eastAsia="仿宋_GB2312"/>
          <w:kern w:val="0"/>
          <w:sz w:val="32"/>
          <w:szCs w:val="32"/>
        </w:rPr>
        <w:t>万元，占9</w:t>
      </w:r>
      <w:r>
        <w:rPr>
          <w:rFonts w:hint="eastAsia" w:ascii="仿宋_GB2312" w:hAnsi="仿宋_GB2312" w:eastAsia="仿宋_GB2312"/>
          <w:kern w:val="0"/>
          <w:sz w:val="32"/>
          <w:szCs w:val="32"/>
          <w:lang w:val="en-US" w:eastAsia="zh-CN"/>
        </w:rPr>
        <w:t>2.75</w:t>
      </w:r>
      <w:r>
        <w:rPr>
          <w:rFonts w:hint="eastAsia" w:ascii="仿宋_GB2312" w:hAnsi="仿宋_GB2312" w:eastAsia="仿宋_GB2312"/>
          <w:kern w:val="0"/>
          <w:sz w:val="32"/>
          <w:szCs w:val="32"/>
        </w:rPr>
        <w:t>%；项目支出</w:t>
      </w:r>
      <w:r>
        <w:rPr>
          <w:rFonts w:hint="eastAsia" w:ascii="仿宋_GB2312" w:hAnsi="仿宋_GB2312" w:eastAsia="仿宋_GB2312"/>
          <w:kern w:val="0"/>
          <w:sz w:val="32"/>
          <w:szCs w:val="32"/>
          <w:lang w:val="en-US" w:eastAsia="zh-CN"/>
        </w:rPr>
        <w:t>16.76</w:t>
      </w:r>
      <w:r>
        <w:rPr>
          <w:rFonts w:hint="eastAsia" w:ascii="仿宋_GB2312" w:hAnsi="仿宋_GB2312" w:eastAsia="仿宋_GB2312"/>
          <w:kern w:val="0"/>
          <w:sz w:val="32"/>
          <w:szCs w:val="32"/>
        </w:rPr>
        <w:t>万元，占</w:t>
      </w:r>
      <w:r>
        <w:rPr>
          <w:rFonts w:hint="eastAsia" w:ascii="仿宋_GB2312" w:hAnsi="仿宋_GB2312" w:eastAsia="仿宋_GB2312"/>
          <w:kern w:val="0"/>
          <w:sz w:val="32"/>
          <w:szCs w:val="32"/>
          <w:lang w:val="en-US" w:eastAsia="zh-CN"/>
        </w:rPr>
        <w:t>7.25</w:t>
      </w:r>
      <w:r>
        <w:rPr>
          <w:rFonts w:hint="eastAsia" w:ascii="仿宋_GB2312" w:hAnsi="仿宋_GB2312" w:eastAsia="仿宋_GB2312"/>
          <w:kern w:val="0"/>
          <w:sz w:val="32"/>
          <w:szCs w:val="32"/>
        </w:rPr>
        <w:t>%；上缴上级支出0万元，占0.00%；经营支出0万元，占0.00%；对附属单位补助支出0万元，占0.00%。</w:t>
      </w:r>
    </w:p>
    <w:p w14:paraId="469EEA12">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四、财政拨款收入支出决算总体情况说明</w:t>
      </w:r>
    </w:p>
    <w:p w14:paraId="5835FAB6">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1"/>
        <w:textAlignment w:val="auto"/>
        <w:rPr>
          <w:rFonts w:hint="eastAsia" w:eastAsia="仿宋_GB2312"/>
          <w:kern w:val="0"/>
          <w:sz w:val="32"/>
          <w:szCs w:val="32"/>
          <w:lang w:eastAsia="zh-CN"/>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年度财政拨款收入</w:t>
      </w:r>
      <w:r>
        <w:rPr>
          <w:rFonts w:hint="eastAsia" w:ascii="仿宋_GB2312" w:hAnsi="仿宋_GB2312" w:eastAsia="仿宋_GB2312"/>
          <w:kern w:val="0"/>
          <w:sz w:val="32"/>
          <w:szCs w:val="32"/>
          <w:lang w:val="en-US" w:eastAsia="zh-CN"/>
        </w:rPr>
        <w:t>177.2</w:t>
      </w:r>
      <w:r>
        <w:rPr>
          <w:rFonts w:hint="eastAsia" w:ascii="仿宋_GB2312" w:hAnsi="仿宋_GB2312" w:eastAsia="仿宋_GB2312"/>
          <w:kern w:val="0"/>
          <w:sz w:val="32"/>
          <w:szCs w:val="32"/>
        </w:rPr>
        <w:t>万元，与上年相比，增加</w:t>
      </w:r>
      <w:r>
        <w:rPr>
          <w:rFonts w:hint="eastAsia" w:ascii="仿宋_GB2312" w:hAnsi="仿宋_GB2312" w:eastAsia="仿宋_GB2312"/>
          <w:kern w:val="0"/>
          <w:sz w:val="32"/>
          <w:szCs w:val="32"/>
          <w:lang w:val="en-US" w:eastAsia="zh-CN"/>
        </w:rPr>
        <w:t>48.82</w:t>
      </w:r>
      <w:r>
        <w:rPr>
          <w:rFonts w:hint="eastAsia" w:ascii="仿宋_GB2312" w:hAnsi="仿宋_GB2312" w:eastAsia="仿宋_GB2312"/>
          <w:kern w:val="0"/>
          <w:sz w:val="32"/>
          <w:szCs w:val="32"/>
        </w:rPr>
        <w:t>万元，增</w:t>
      </w:r>
      <w:r>
        <w:rPr>
          <w:rFonts w:hint="eastAsia" w:ascii="仿宋_GB2312" w:hAnsi="仿宋_GB2312" w:eastAsia="仿宋_GB2312"/>
          <w:kern w:val="0"/>
          <w:sz w:val="32"/>
          <w:szCs w:val="32"/>
          <w:highlight w:val="none"/>
        </w:rPr>
        <w:t>长</w:t>
      </w:r>
      <w:r>
        <w:rPr>
          <w:rFonts w:hint="eastAsia" w:ascii="仿宋_GB2312" w:hAnsi="仿宋_GB2312" w:eastAsia="仿宋_GB2312"/>
          <w:kern w:val="0"/>
          <w:sz w:val="32"/>
          <w:szCs w:val="32"/>
          <w:highlight w:val="none"/>
          <w:lang w:val="en-US" w:eastAsia="zh-CN"/>
        </w:rPr>
        <w:t>38.03</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2021年新增人员经费及中医（民族医）药专项经费增加，收入增加</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财政拨款</w:t>
      </w:r>
      <w:r>
        <w:rPr>
          <w:rFonts w:hint="eastAsia" w:ascii="仿宋_GB2312" w:hAnsi="仿宋_GB2312" w:eastAsia="仿宋_GB2312"/>
          <w:kern w:val="0"/>
          <w:sz w:val="32"/>
          <w:szCs w:val="32"/>
          <w:highlight w:val="none"/>
        </w:rPr>
        <w:t>支出</w:t>
      </w:r>
      <w:r>
        <w:rPr>
          <w:rFonts w:hint="eastAsia" w:ascii="仿宋_GB2312" w:hAnsi="仿宋_GB2312" w:eastAsia="仿宋_GB2312"/>
          <w:kern w:val="0"/>
          <w:sz w:val="32"/>
          <w:szCs w:val="32"/>
          <w:highlight w:val="none"/>
          <w:lang w:val="en-US" w:eastAsia="zh-CN"/>
        </w:rPr>
        <w:t>172.68</w:t>
      </w:r>
      <w:r>
        <w:rPr>
          <w:rFonts w:hint="eastAsia" w:ascii="仿宋_GB2312" w:hAnsi="仿宋_GB2312" w:eastAsia="仿宋_GB2312"/>
          <w:kern w:val="0"/>
          <w:sz w:val="32"/>
          <w:szCs w:val="32"/>
          <w:highlight w:val="none"/>
        </w:rPr>
        <w:t>万元，与上年相比，增加</w:t>
      </w:r>
      <w:r>
        <w:rPr>
          <w:rFonts w:hint="eastAsia" w:ascii="仿宋_GB2312" w:hAnsi="仿宋_GB2312" w:eastAsia="仿宋_GB2312"/>
          <w:kern w:val="0"/>
          <w:sz w:val="32"/>
          <w:szCs w:val="32"/>
          <w:highlight w:val="none"/>
          <w:lang w:val="en-US" w:eastAsia="zh-CN"/>
        </w:rPr>
        <w:t>44.3</w:t>
      </w:r>
      <w:r>
        <w:rPr>
          <w:rFonts w:hint="eastAsia" w:ascii="仿宋_GB2312" w:hAnsi="仿宋_GB2312" w:eastAsia="仿宋_GB2312"/>
          <w:kern w:val="0"/>
          <w:sz w:val="32"/>
          <w:szCs w:val="32"/>
          <w:highlight w:val="none"/>
        </w:rPr>
        <w:t>万元，增长</w:t>
      </w:r>
      <w:r>
        <w:rPr>
          <w:rFonts w:hint="eastAsia" w:ascii="仿宋_GB2312" w:hAnsi="仿宋_GB2312" w:eastAsia="仿宋_GB2312"/>
          <w:kern w:val="0"/>
          <w:sz w:val="32"/>
          <w:szCs w:val="32"/>
          <w:highlight w:val="none"/>
          <w:lang w:val="en-US" w:eastAsia="zh-CN"/>
        </w:rPr>
        <w:t>34.51</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2021年新增人员经费及中医（民族医）药专项经费增加，支出增加</w:t>
      </w:r>
      <w:r>
        <w:rPr>
          <w:rFonts w:hint="eastAsia" w:ascii="仿宋_GB2312" w:hAnsi="仿宋_GB2312" w:eastAsia="仿宋_GB2312"/>
          <w:kern w:val="0"/>
          <w:sz w:val="32"/>
          <w:szCs w:val="32"/>
          <w:highlight w:val="none"/>
          <w:lang w:eastAsia="zh-CN"/>
        </w:rPr>
        <w:t>。</w:t>
      </w:r>
    </w:p>
    <w:p w14:paraId="5E762E5E">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1"/>
        <w:textAlignment w:val="auto"/>
        <w:rPr>
          <w:rFonts w:eastAsia="Times New Roman"/>
          <w:kern w:val="0"/>
          <w:sz w:val="32"/>
          <w:szCs w:val="32"/>
        </w:rPr>
      </w:pPr>
      <w:r>
        <w:rPr>
          <w:rFonts w:hint="eastAsia" w:ascii="仿宋_GB2312" w:hAnsi="仿宋_GB2312" w:eastAsia="仿宋_GB2312"/>
          <w:kern w:val="0"/>
          <w:sz w:val="32"/>
          <w:szCs w:val="32"/>
        </w:rPr>
        <w:t>与年</w:t>
      </w:r>
      <w:r>
        <w:rPr>
          <w:rFonts w:hint="eastAsia" w:ascii="仿宋_GB2312" w:hAnsi="仿宋_GB2312" w:eastAsia="仿宋_GB2312"/>
          <w:kern w:val="0"/>
          <w:sz w:val="32"/>
          <w:szCs w:val="32"/>
          <w:highlight w:val="none"/>
        </w:rPr>
        <w:t>初预算数相比情况:</w:t>
      </w:r>
      <w:r>
        <w:rPr>
          <w:rFonts w:hint="eastAsia" w:ascii="仿宋_GB2312" w:hAnsi="仿宋_GB2312" w:eastAsia="仿宋_GB2312"/>
          <w:kern w:val="0"/>
          <w:sz w:val="32"/>
          <w:szCs w:val="32"/>
          <w:highlight w:val="none"/>
          <w:lang w:val="zh-CN"/>
        </w:rPr>
        <w:t>财政拨款收入年初预算数</w:t>
      </w:r>
      <w:r>
        <w:rPr>
          <w:rFonts w:hint="eastAsia" w:ascii="仿宋_GB2312" w:hAnsi="仿宋_GB2312" w:eastAsia="仿宋_GB2312"/>
          <w:kern w:val="0"/>
          <w:sz w:val="32"/>
          <w:szCs w:val="32"/>
          <w:highlight w:val="none"/>
          <w:lang w:val="en-US" w:eastAsia="zh-CN"/>
        </w:rPr>
        <w:t>133.23</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决算数</w:t>
      </w:r>
      <w:r>
        <w:rPr>
          <w:rFonts w:hint="eastAsia" w:ascii="仿宋_GB2312" w:hAnsi="仿宋_GB2312" w:eastAsia="仿宋_GB2312"/>
          <w:kern w:val="0"/>
          <w:sz w:val="32"/>
          <w:szCs w:val="32"/>
          <w:highlight w:val="none"/>
          <w:lang w:val="en-US" w:eastAsia="zh-CN"/>
        </w:rPr>
        <w:t>177.2</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预决算差异率</w:t>
      </w:r>
      <w:r>
        <w:rPr>
          <w:rFonts w:hint="eastAsia" w:ascii="仿宋_GB2312" w:hAnsi="仿宋_GB2312" w:eastAsia="仿宋_GB2312"/>
          <w:kern w:val="0"/>
          <w:sz w:val="32"/>
          <w:szCs w:val="32"/>
          <w:highlight w:val="none"/>
          <w:lang w:val="en-US" w:eastAsia="zh-CN"/>
        </w:rPr>
        <w:t>33.0</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2021年新增人员经费及中医（民族医）药专项经费增加</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财政拨款支出年初预算数</w:t>
      </w:r>
      <w:r>
        <w:rPr>
          <w:rFonts w:hint="eastAsia" w:ascii="仿宋_GB2312" w:hAnsi="仿宋_GB2312" w:eastAsia="仿宋_GB2312"/>
          <w:kern w:val="0"/>
          <w:sz w:val="32"/>
          <w:szCs w:val="32"/>
          <w:highlight w:val="none"/>
          <w:lang w:val="en-US" w:eastAsia="zh-CN"/>
        </w:rPr>
        <w:t>133.23</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决算数</w:t>
      </w:r>
      <w:r>
        <w:rPr>
          <w:rFonts w:hint="eastAsia" w:ascii="仿宋_GB2312" w:hAnsi="仿宋_GB2312" w:eastAsia="仿宋_GB2312"/>
          <w:kern w:val="0"/>
          <w:sz w:val="32"/>
          <w:szCs w:val="32"/>
          <w:highlight w:val="none"/>
          <w:lang w:val="en-US" w:eastAsia="zh-CN"/>
        </w:rPr>
        <w:t>172.68</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预决算差异率</w:t>
      </w:r>
      <w:r>
        <w:rPr>
          <w:rFonts w:hint="eastAsia" w:ascii="仿宋_GB2312" w:hAnsi="仿宋_GB2312" w:eastAsia="仿宋_GB2312"/>
          <w:kern w:val="0"/>
          <w:sz w:val="32"/>
          <w:szCs w:val="32"/>
          <w:highlight w:val="none"/>
          <w:lang w:val="en-US" w:eastAsia="zh-CN"/>
        </w:rPr>
        <w:t>29.61</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2021年新增人员经费及中医（民族医）药专项经费增加。</w:t>
      </w:r>
    </w:p>
    <w:p w14:paraId="7E3A0C28">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五、一般公共预算财政拨款支出决算情况说明</w:t>
      </w:r>
    </w:p>
    <w:p w14:paraId="19A55DA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eastAsia="Times New Roman"/>
          <w:kern w:val="0"/>
          <w:sz w:val="32"/>
          <w:szCs w:val="32"/>
          <w:highlight w:val="none"/>
        </w:rPr>
      </w:pPr>
      <w:r>
        <w:rPr>
          <w:rFonts w:hint="eastAsia" w:ascii="宋体" w:hAnsi="宋体"/>
          <w:kern w:val="0"/>
          <w:sz w:val="24"/>
        </w:rPr>
        <w:t xml:space="preserve"> </w:t>
      </w: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lang w:val="zh-CN"/>
        </w:rPr>
        <w:t>年度</w:t>
      </w:r>
      <w:r>
        <w:rPr>
          <w:rFonts w:hint="eastAsia" w:ascii="仿宋_GB2312" w:hAnsi="仿宋_GB2312" w:eastAsia="仿宋_GB2312"/>
          <w:kern w:val="0"/>
          <w:sz w:val="32"/>
          <w:szCs w:val="32"/>
        </w:rPr>
        <w:t>一般公共预算财政拨款支出</w:t>
      </w:r>
      <w:r>
        <w:rPr>
          <w:rFonts w:hint="eastAsia" w:ascii="仿宋_GB2312" w:hAnsi="仿宋_GB2312" w:eastAsia="仿宋_GB2312"/>
          <w:kern w:val="0"/>
          <w:sz w:val="32"/>
          <w:szCs w:val="32"/>
          <w:lang w:val="en-US" w:eastAsia="zh-CN"/>
        </w:rPr>
        <w:t>172.68</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highlight w:val="white"/>
        </w:rPr>
        <w:t>按功能分类科</w:t>
      </w:r>
      <w:r>
        <w:rPr>
          <w:rFonts w:hint="eastAsia" w:ascii="仿宋_GB2312" w:hAnsi="仿宋_GB2312" w:eastAsia="仿宋_GB2312"/>
          <w:kern w:val="0"/>
          <w:sz w:val="32"/>
          <w:szCs w:val="32"/>
          <w:highlight w:val="none"/>
        </w:rPr>
        <w:t>目项级科目公开，其中：</w:t>
      </w:r>
    </w:p>
    <w:p w14:paraId="2BE0601A">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0" w:firstLineChars="200"/>
        <w:jc w:val="left"/>
        <w:textAlignment w:val="auto"/>
        <w:rPr>
          <w:rFonts w:ascii="仿宋_GB2312" w:hAnsi="仿宋_GB2312" w:eastAsia="仿宋_GB2312"/>
          <w:kern w:val="0"/>
          <w:sz w:val="32"/>
          <w:szCs w:val="32"/>
          <w:highlight w:val="none"/>
        </w:rPr>
      </w:pPr>
      <w:r>
        <w:rPr>
          <w:rFonts w:hint="eastAsia" w:ascii="仿宋_GB2312" w:hAnsi="仿宋_GB2312" w:eastAsia="仿宋_GB2312"/>
          <w:kern w:val="0"/>
          <w:sz w:val="32"/>
          <w:szCs w:val="32"/>
          <w:highlight w:val="none"/>
        </w:rPr>
        <w:t>2080505机关事业单位基本养老保险缴费支出</w:t>
      </w:r>
      <w:r>
        <w:rPr>
          <w:rFonts w:hint="eastAsia" w:ascii="仿宋_GB2312" w:hAnsi="仿宋_GB2312" w:eastAsia="仿宋_GB2312"/>
          <w:kern w:val="0"/>
          <w:sz w:val="32"/>
          <w:szCs w:val="32"/>
          <w:highlight w:val="none"/>
          <w:lang w:val="en-US" w:eastAsia="zh-CN"/>
        </w:rPr>
        <w:t>11.82</w:t>
      </w:r>
      <w:r>
        <w:rPr>
          <w:rFonts w:hint="eastAsia" w:ascii="仿宋_GB2312" w:hAnsi="仿宋_GB2312" w:eastAsia="仿宋_GB2312"/>
          <w:kern w:val="0"/>
          <w:sz w:val="32"/>
          <w:szCs w:val="32"/>
          <w:highlight w:val="none"/>
        </w:rPr>
        <w:t>万元；</w:t>
      </w:r>
    </w:p>
    <w:p w14:paraId="19FA6BD9">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0" w:firstLineChars="200"/>
        <w:jc w:val="left"/>
        <w:textAlignment w:val="auto"/>
        <w:rPr>
          <w:rFonts w:hint="eastAsia" w:ascii="仿宋_GB2312" w:hAnsi="仿宋_GB2312" w:eastAsia="仿宋_GB2312"/>
          <w:kern w:val="0"/>
          <w:sz w:val="32"/>
          <w:szCs w:val="32"/>
          <w:highlight w:val="none"/>
        </w:rPr>
      </w:pPr>
      <w:r>
        <w:rPr>
          <w:rFonts w:hint="eastAsia" w:ascii="仿宋_GB2312" w:hAnsi="仿宋_GB2312" w:eastAsia="仿宋_GB2312"/>
          <w:kern w:val="0"/>
          <w:sz w:val="32"/>
          <w:szCs w:val="32"/>
          <w:highlight w:val="none"/>
        </w:rPr>
        <w:t>2100302乡镇卫生院</w:t>
      </w:r>
      <w:r>
        <w:rPr>
          <w:rFonts w:hint="eastAsia" w:ascii="仿宋_GB2312" w:hAnsi="仿宋_GB2312" w:eastAsia="仿宋_GB2312"/>
          <w:kern w:val="0"/>
          <w:sz w:val="32"/>
          <w:szCs w:val="32"/>
          <w:highlight w:val="none"/>
          <w:lang w:val="en-US" w:eastAsia="zh-CN"/>
        </w:rPr>
        <w:t>145.86</w:t>
      </w:r>
      <w:r>
        <w:rPr>
          <w:rFonts w:hint="eastAsia" w:ascii="仿宋_GB2312" w:hAnsi="仿宋_GB2312" w:eastAsia="仿宋_GB2312"/>
          <w:kern w:val="0"/>
          <w:sz w:val="32"/>
          <w:szCs w:val="32"/>
          <w:highlight w:val="none"/>
        </w:rPr>
        <w:t>万元；</w:t>
      </w:r>
    </w:p>
    <w:p w14:paraId="06601ADB">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0" w:firstLineChars="200"/>
        <w:jc w:val="left"/>
        <w:textAlignment w:val="auto"/>
        <w:rPr>
          <w:rFonts w:hint="default" w:ascii="仿宋_GB2312" w:hAnsi="仿宋_GB2312" w:eastAsia="仿宋_GB2312"/>
          <w:kern w:val="0"/>
          <w:sz w:val="32"/>
          <w:szCs w:val="32"/>
          <w:highlight w:val="none"/>
          <w:lang w:val="en-US" w:eastAsia="zh-CN"/>
        </w:rPr>
      </w:pPr>
      <w:r>
        <w:rPr>
          <w:rFonts w:hint="eastAsia" w:ascii="仿宋_GB2312" w:hAnsi="仿宋_GB2312" w:eastAsia="仿宋_GB2312"/>
          <w:kern w:val="0"/>
          <w:sz w:val="32"/>
          <w:szCs w:val="32"/>
          <w:highlight w:val="none"/>
          <w:lang w:val="en-US" w:eastAsia="zh-CN"/>
        </w:rPr>
        <w:t>2100301中医（民族医）药专项15万元</w:t>
      </w:r>
    </w:p>
    <w:p w14:paraId="02621BE8">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六、一般公共预算财政拨款基本支出决算情况说明</w:t>
      </w:r>
    </w:p>
    <w:p w14:paraId="2FF7B2D5">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eastAsia="Times New Roman"/>
          <w:kern w:val="0"/>
          <w:sz w:val="32"/>
          <w:szCs w:val="32"/>
          <w:highlight w:val="yellow"/>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年度一般公共预算财政拨款基本支出</w:t>
      </w:r>
      <w:r>
        <w:rPr>
          <w:rFonts w:hint="eastAsia" w:ascii="仿宋_GB2312" w:hAnsi="仿宋_GB2312" w:eastAsia="仿宋_GB2312"/>
          <w:kern w:val="0"/>
          <w:sz w:val="32"/>
          <w:szCs w:val="32"/>
          <w:lang w:val="en-US" w:eastAsia="zh-CN"/>
        </w:rPr>
        <w:t>155.92</w:t>
      </w:r>
      <w:r>
        <w:rPr>
          <w:rFonts w:hint="eastAsia" w:ascii="仿宋_GB2312" w:hAnsi="仿宋_GB2312" w:eastAsia="仿宋_GB2312"/>
          <w:kern w:val="0"/>
          <w:sz w:val="32"/>
          <w:szCs w:val="32"/>
        </w:rPr>
        <w:t>万元，其中：</w:t>
      </w:r>
    </w:p>
    <w:p w14:paraId="78CC1D40">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eastAsia="Times New Roman"/>
          <w:kern w:val="0"/>
          <w:sz w:val="32"/>
          <w:szCs w:val="32"/>
        </w:rPr>
      </w:pPr>
      <w:r>
        <w:rPr>
          <w:rFonts w:hint="eastAsia" w:ascii="仿宋_GB2312" w:hAnsi="仿宋_GB2312" w:eastAsia="仿宋_GB2312"/>
          <w:kern w:val="0"/>
          <w:sz w:val="32"/>
          <w:szCs w:val="32"/>
        </w:rPr>
        <w:t>人员经费</w:t>
      </w:r>
      <w:r>
        <w:rPr>
          <w:rFonts w:hint="eastAsia" w:ascii="仿宋_GB2312" w:hAnsi="仿宋_GB2312" w:eastAsia="仿宋_GB2312"/>
          <w:kern w:val="0"/>
          <w:sz w:val="32"/>
          <w:szCs w:val="32"/>
          <w:lang w:val="en-US" w:eastAsia="zh-CN"/>
        </w:rPr>
        <w:t>151.72</w:t>
      </w:r>
      <w:r>
        <w:rPr>
          <w:rFonts w:hint="eastAsia" w:ascii="仿宋_GB2312" w:hAnsi="仿宋_GB2312" w:eastAsia="仿宋_GB2312"/>
          <w:kern w:val="0"/>
          <w:sz w:val="32"/>
          <w:szCs w:val="32"/>
        </w:rPr>
        <w:t>万元，包括：基本工资、津贴补贴、奖金、伙食补助费、绩效工资、机关事业单位基本养老保险缴费、职工基本医疗保险缴费、公务员医疗补助缴费、其他社会保障缴费、住房公积金。</w:t>
      </w:r>
    </w:p>
    <w:p w14:paraId="35339B05">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eastAsia="Times New Roman"/>
          <w:kern w:val="0"/>
          <w:sz w:val="32"/>
          <w:szCs w:val="32"/>
        </w:rPr>
      </w:pPr>
      <w:r>
        <w:rPr>
          <w:rFonts w:hint="eastAsia" w:ascii="仿宋_GB2312" w:hAnsi="仿宋_GB2312" w:eastAsia="仿宋_GB2312"/>
          <w:kern w:val="0"/>
          <w:sz w:val="32"/>
          <w:szCs w:val="32"/>
        </w:rPr>
        <w:t>公用经费</w:t>
      </w:r>
      <w:r>
        <w:rPr>
          <w:rFonts w:hint="eastAsia" w:ascii="仿宋_GB2312" w:hAnsi="仿宋_GB2312" w:eastAsia="仿宋_GB2312"/>
          <w:kern w:val="0"/>
          <w:sz w:val="32"/>
          <w:szCs w:val="32"/>
          <w:lang w:val="en-US" w:eastAsia="zh-CN"/>
        </w:rPr>
        <w:t>4.20</w:t>
      </w:r>
      <w:r>
        <w:rPr>
          <w:rFonts w:hint="eastAsia" w:ascii="仿宋_GB2312" w:hAnsi="仿宋_GB2312" w:eastAsia="仿宋_GB2312"/>
          <w:kern w:val="0"/>
          <w:sz w:val="32"/>
          <w:szCs w:val="32"/>
          <w:lang w:val="zh-CN"/>
        </w:rPr>
        <w:t>万元</w:t>
      </w:r>
      <w:r>
        <w:rPr>
          <w:rFonts w:hint="eastAsia" w:ascii="仿宋_GB2312" w:hAnsi="仿宋_GB2312" w:eastAsia="仿宋_GB2312"/>
          <w:kern w:val="0"/>
          <w:sz w:val="32"/>
          <w:szCs w:val="32"/>
        </w:rPr>
        <w:t>，包括：办公费、手续费、</w:t>
      </w:r>
      <w:r>
        <w:rPr>
          <w:rFonts w:hint="eastAsia" w:ascii="仿宋_GB2312" w:hAnsi="仿宋_GB2312" w:eastAsia="仿宋_GB2312"/>
          <w:kern w:val="0"/>
          <w:sz w:val="32"/>
          <w:szCs w:val="32"/>
          <w:lang w:eastAsia="zh-CN"/>
        </w:rPr>
        <w:t>电</w:t>
      </w:r>
      <w:r>
        <w:rPr>
          <w:rFonts w:hint="eastAsia" w:ascii="仿宋_GB2312" w:hAnsi="仿宋_GB2312" w:eastAsia="仿宋_GB2312"/>
          <w:kern w:val="0"/>
          <w:sz w:val="32"/>
          <w:szCs w:val="32"/>
        </w:rPr>
        <w:t>费、邮电费、取暖费、培训费、</w:t>
      </w:r>
      <w:r>
        <w:rPr>
          <w:rFonts w:hint="eastAsia" w:ascii="仿宋_GB2312" w:hAnsi="仿宋_GB2312" w:eastAsia="仿宋_GB2312"/>
          <w:kern w:val="0"/>
          <w:sz w:val="32"/>
          <w:szCs w:val="32"/>
          <w:lang w:eastAsia="zh-CN"/>
        </w:rPr>
        <w:t>工会经费、福利费、</w:t>
      </w:r>
      <w:r>
        <w:rPr>
          <w:rFonts w:hint="eastAsia" w:ascii="仿宋_GB2312" w:hAnsi="仿宋_GB2312" w:eastAsia="仿宋_GB2312"/>
          <w:kern w:val="0"/>
          <w:sz w:val="32"/>
          <w:szCs w:val="32"/>
        </w:rPr>
        <w:t>其他商品和服务支出。</w:t>
      </w:r>
    </w:p>
    <w:p w14:paraId="161FB583">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七、一般公共预算财政拨款</w:t>
      </w:r>
      <w:r>
        <w:rPr>
          <w:rFonts w:eastAsia="Times New Roman"/>
          <w:kern w:val="0"/>
          <w:sz w:val="32"/>
        </w:rPr>
        <w:t>“</w:t>
      </w:r>
      <w:r>
        <w:rPr>
          <w:rFonts w:hint="eastAsia" w:ascii="黑体" w:hAnsi="黑体" w:eastAsia="黑体"/>
          <w:kern w:val="0"/>
          <w:sz w:val="32"/>
        </w:rPr>
        <w:t>三公</w:t>
      </w:r>
      <w:r>
        <w:rPr>
          <w:rFonts w:eastAsia="Times New Roman"/>
          <w:kern w:val="0"/>
          <w:sz w:val="32"/>
        </w:rPr>
        <w:t>”</w:t>
      </w:r>
      <w:r>
        <w:rPr>
          <w:rFonts w:hint="eastAsia" w:ascii="黑体" w:hAnsi="黑体" w:eastAsia="黑体"/>
          <w:kern w:val="0"/>
          <w:sz w:val="32"/>
        </w:rPr>
        <w:t>经费支出决算情况说明</w:t>
      </w:r>
    </w:p>
    <w:p w14:paraId="726900EF">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kern w:val="0"/>
          <w:sz w:val="32"/>
          <w:szCs w:val="32"/>
        </w:rPr>
        <w:t>一</w:t>
      </w:r>
      <w:r>
        <w:rPr>
          <w:rFonts w:hint="eastAsia" w:ascii="仿宋_GB2312" w:hAnsi="仿宋_GB2312" w:eastAsia="仿宋_GB2312" w:cs="仿宋_GB2312"/>
          <w:kern w:val="0"/>
          <w:sz w:val="32"/>
          <w:szCs w:val="32"/>
        </w:rPr>
        <w:t>般公共预算“三公”经费支出决算0万元，比上年</w:t>
      </w:r>
      <w:r>
        <w:rPr>
          <w:rFonts w:hint="eastAsia" w:ascii="仿宋_GB2312" w:hAnsi="仿宋_GB2312" w:eastAsia="仿宋_GB2312" w:cs="仿宋_GB2312"/>
          <w:color w:val="000000"/>
          <w:kern w:val="0"/>
          <w:sz w:val="32"/>
          <w:szCs w:val="32"/>
        </w:rPr>
        <w:t>增加</w:t>
      </w:r>
      <w:r>
        <w:rPr>
          <w:rFonts w:hint="eastAsia" w:ascii="仿宋_GB2312" w:hAnsi="仿宋_GB2312" w:eastAsia="仿宋_GB2312" w:cs="仿宋_GB2312"/>
          <w:kern w:val="0"/>
          <w:sz w:val="32"/>
          <w:szCs w:val="32"/>
        </w:rPr>
        <w:t>0.00万元，</w:t>
      </w:r>
      <w:r>
        <w:rPr>
          <w:rFonts w:hint="eastAsia" w:ascii="仿宋_GB2312" w:hAnsi="仿宋_GB2312" w:eastAsia="仿宋_GB2312" w:cs="仿宋_GB2312"/>
          <w:color w:val="000000"/>
          <w:kern w:val="0"/>
          <w:sz w:val="32"/>
          <w:szCs w:val="32"/>
        </w:rPr>
        <w:t>增长</w:t>
      </w:r>
      <w:r>
        <w:rPr>
          <w:rFonts w:hint="eastAsia" w:ascii="仿宋_GB2312" w:hAnsi="仿宋_GB2312" w:eastAsia="仿宋_GB2312" w:cs="仿宋_GB2312"/>
          <w:kern w:val="0"/>
          <w:sz w:val="32"/>
          <w:szCs w:val="32"/>
        </w:rPr>
        <w:t>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。其中，因公出国（境）费支出0万元，占0.00%，比上年</w:t>
      </w:r>
      <w:r>
        <w:rPr>
          <w:rFonts w:hint="eastAsia" w:ascii="仿宋_GB2312" w:hAnsi="仿宋_GB2312" w:eastAsia="仿宋_GB2312" w:cs="仿宋_GB2312"/>
          <w:color w:val="000000"/>
          <w:kern w:val="0"/>
          <w:sz w:val="32"/>
          <w:szCs w:val="32"/>
        </w:rPr>
        <w:t>增加</w:t>
      </w:r>
      <w:r>
        <w:rPr>
          <w:rFonts w:hint="eastAsia" w:ascii="仿宋_GB2312" w:hAnsi="仿宋_GB2312" w:eastAsia="仿宋_GB2312" w:cs="仿宋_GB2312"/>
          <w:kern w:val="0"/>
          <w:sz w:val="32"/>
          <w:szCs w:val="32"/>
        </w:rPr>
        <w:t>0.00万元，</w:t>
      </w:r>
      <w:r>
        <w:rPr>
          <w:rFonts w:hint="eastAsia" w:ascii="仿宋_GB2312" w:hAnsi="仿宋_GB2312" w:eastAsia="仿宋_GB2312" w:cs="仿宋_GB2312"/>
          <w:color w:val="000000"/>
          <w:kern w:val="0"/>
          <w:sz w:val="32"/>
          <w:szCs w:val="32"/>
        </w:rPr>
        <w:t>增长</w:t>
      </w:r>
      <w:r>
        <w:rPr>
          <w:rFonts w:hint="eastAsia" w:ascii="仿宋_GB2312" w:hAnsi="仿宋_GB2312" w:eastAsia="仿宋_GB2312" w:cs="仿宋_GB2312"/>
          <w:kern w:val="0"/>
          <w:sz w:val="32"/>
          <w:szCs w:val="32"/>
        </w:rPr>
        <w:t>0%，</w:t>
      </w:r>
      <w:r>
        <w:rPr>
          <w:rFonts w:hint="eastAsia" w:ascii="仿宋_GB2312" w:hAnsi="仿宋_GB2312" w:eastAsia="仿宋_GB2312" w:cs="仿宋_GB2312"/>
          <w:color w:val="000000"/>
          <w:kern w:val="0"/>
          <w:sz w:val="32"/>
          <w:szCs w:val="32"/>
        </w:rPr>
        <w:t>主要</w:t>
      </w:r>
      <w:r>
        <w:rPr>
          <w:rFonts w:hint="eastAsia" w:ascii="仿宋_GB2312" w:hAnsi="仿宋_GB2312" w:eastAsia="仿宋_GB2312" w:cs="仿宋_GB2312"/>
          <w:kern w:val="0"/>
          <w:sz w:val="32"/>
          <w:szCs w:val="32"/>
        </w:rPr>
        <w:t>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无因公出国（境）费；公务用车购置及运行维护费</w:t>
      </w:r>
      <w:r>
        <w:rPr>
          <w:rFonts w:hint="eastAsia" w:ascii="仿宋_GB2312" w:hAnsi="仿宋_GB2312" w:eastAsia="仿宋_GB2312" w:cs="仿宋_GB2312"/>
          <w:kern w:val="0"/>
          <w:sz w:val="32"/>
          <w:szCs w:val="32"/>
          <w:lang w:val="zh-CN"/>
        </w:rPr>
        <w:t>支出</w:t>
      </w:r>
      <w:r>
        <w:rPr>
          <w:rFonts w:hint="eastAsia" w:ascii="仿宋_GB2312" w:hAnsi="仿宋_GB2312" w:eastAsia="仿宋_GB2312" w:cs="仿宋_GB2312"/>
          <w:kern w:val="0"/>
          <w:sz w:val="32"/>
          <w:szCs w:val="32"/>
        </w:rPr>
        <w:t>0万元，占0.00%，比上年</w:t>
      </w:r>
      <w:r>
        <w:rPr>
          <w:rFonts w:hint="eastAsia" w:ascii="仿宋_GB2312" w:hAnsi="仿宋_GB2312" w:eastAsia="仿宋_GB2312" w:cs="仿宋_GB2312"/>
          <w:color w:val="000000"/>
          <w:kern w:val="0"/>
          <w:sz w:val="32"/>
          <w:szCs w:val="32"/>
        </w:rPr>
        <w:t>增加</w:t>
      </w:r>
      <w:r>
        <w:rPr>
          <w:rFonts w:hint="eastAsia" w:ascii="仿宋_GB2312" w:hAnsi="仿宋_GB2312" w:eastAsia="仿宋_GB2312" w:cs="仿宋_GB2312"/>
          <w:kern w:val="0"/>
          <w:sz w:val="32"/>
          <w:szCs w:val="32"/>
        </w:rPr>
        <w:t>0.00万元，</w:t>
      </w:r>
      <w:r>
        <w:rPr>
          <w:rFonts w:hint="eastAsia" w:ascii="仿宋_GB2312" w:hAnsi="仿宋_GB2312" w:eastAsia="仿宋_GB2312" w:cs="仿宋_GB2312"/>
          <w:color w:val="000000"/>
          <w:kern w:val="0"/>
          <w:sz w:val="32"/>
          <w:szCs w:val="32"/>
        </w:rPr>
        <w:t>增长</w:t>
      </w:r>
      <w:r>
        <w:rPr>
          <w:rFonts w:hint="eastAsia" w:ascii="仿宋_GB2312" w:hAnsi="仿宋_GB2312" w:eastAsia="仿宋_GB2312" w:cs="仿宋_GB2312"/>
          <w:kern w:val="0"/>
          <w:sz w:val="32"/>
          <w:szCs w:val="32"/>
        </w:rPr>
        <w:t>0%，</w:t>
      </w:r>
      <w:r>
        <w:rPr>
          <w:rFonts w:hint="eastAsia" w:ascii="仿宋_GB2312" w:hAnsi="仿宋_GB2312" w:eastAsia="仿宋_GB2312" w:cs="仿宋_GB2312"/>
          <w:color w:val="000000"/>
          <w:kern w:val="0"/>
          <w:sz w:val="32"/>
          <w:szCs w:val="32"/>
        </w:rPr>
        <w:t>主要</w:t>
      </w:r>
      <w:r>
        <w:rPr>
          <w:rFonts w:hint="eastAsia" w:ascii="仿宋_GB2312" w:hAnsi="仿宋_GB2312" w:eastAsia="仿宋_GB2312" w:cs="仿宋_GB2312"/>
          <w:kern w:val="0"/>
          <w:sz w:val="32"/>
          <w:szCs w:val="32"/>
        </w:rPr>
        <w:t>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无此项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；公务接待费支出0万元，占0.00%，比上年</w:t>
      </w:r>
      <w:r>
        <w:rPr>
          <w:rFonts w:hint="eastAsia" w:ascii="仿宋_GB2312" w:hAnsi="仿宋_GB2312" w:eastAsia="仿宋_GB2312" w:cs="仿宋_GB2312"/>
          <w:color w:val="000000"/>
          <w:kern w:val="0"/>
          <w:sz w:val="32"/>
          <w:szCs w:val="32"/>
        </w:rPr>
        <w:t>增加</w:t>
      </w:r>
      <w:r>
        <w:rPr>
          <w:rFonts w:hint="eastAsia" w:ascii="仿宋_GB2312" w:hAnsi="仿宋_GB2312" w:eastAsia="仿宋_GB2312" w:cs="仿宋_GB2312"/>
          <w:kern w:val="0"/>
          <w:sz w:val="32"/>
          <w:szCs w:val="32"/>
        </w:rPr>
        <w:t>0.00万元，</w:t>
      </w:r>
      <w:r>
        <w:rPr>
          <w:rFonts w:hint="eastAsia" w:ascii="仿宋_GB2312" w:hAnsi="仿宋_GB2312" w:eastAsia="仿宋_GB2312" w:cs="仿宋_GB2312"/>
          <w:color w:val="000000"/>
          <w:kern w:val="0"/>
          <w:sz w:val="32"/>
          <w:szCs w:val="32"/>
        </w:rPr>
        <w:t>增长</w:t>
      </w:r>
      <w:r>
        <w:rPr>
          <w:rFonts w:hint="eastAsia" w:ascii="仿宋_GB2312" w:hAnsi="仿宋_GB2312" w:eastAsia="仿宋_GB2312" w:cs="仿宋_GB2312"/>
          <w:kern w:val="0"/>
          <w:sz w:val="32"/>
          <w:szCs w:val="32"/>
        </w:rPr>
        <w:t>0%，</w:t>
      </w:r>
      <w:r>
        <w:rPr>
          <w:rFonts w:hint="eastAsia" w:ascii="仿宋_GB2312" w:hAnsi="仿宋_GB2312" w:eastAsia="仿宋_GB2312" w:cs="仿宋_GB2312"/>
          <w:color w:val="000000"/>
          <w:kern w:val="0"/>
          <w:sz w:val="32"/>
          <w:szCs w:val="32"/>
        </w:rPr>
        <w:t>主要</w:t>
      </w:r>
      <w:r>
        <w:rPr>
          <w:rFonts w:hint="eastAsia" w:ascii="仿宋_GB2312" w:hAnsi="仿宋_GB2312" w:eastAsia="仿宋_GB2312" w:cs="仿宋_GB2312"/>
          <w:kern w:val="0"/>
          <w:sz w:val="32"/>
          <w:szCs w:val="32"/>
        </w:rPr>
        <w:t>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无公务接待费。具体情况如下：</w:t>
      </w:r>
    </w:p>
    <w:p w14:paraId="460F1C24">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因公出国（境）费支出0万元，因公出国（境）费开支内容包括</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无此项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。单位全年安排的因公出国（境）团组0个，因公出国（境）0人次。</w:t>
      </w:r>
    </w:p>
    <w:p w14:paraId="524BF288">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公务用车购置及运行维护费0万元，其中，公务用车购置费0万元，公务用车运行维护费0万元。公务用车运行维护费开支内容包括</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无此项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。公务用车购置数0辆，公务用车保有量0辆。</w:t>
      </w:r>
    </w:p>
    <w:p w14:paraId="58BE7BCA">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公务接待费0万元，公务接待费开支内容包括</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无此项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。单位全年安排的国内公务接待0批次，0人次。</w:t>
      </w:r>
    </w:p>
    <w:p w14:paraId="354996B0">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与年初预算相比情况:一般公共预算“三公”经费支出年初预算数0万元，决算数0万元，预决算差异率0%，主要原因是：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经费。其中：因公出国（境）费预算数0万元，决算数0万元，预决算差异率0%，主要原因是：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无因公出国（境）费；公务用车购置费预算数0万元，决算数0万元，预决算差异率0%，主要原因是：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无公务用车购置费；公务用车运行费预算数0万元，决算数0万元，预决算差异率0%，主要原因是：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无此项</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rPr>
        <w:t>；公务接待费预算数0万元，决算数0万元，预决算差异率0%，主要原因是：</w:t>
      </w:r>
      <w:r>
        <w:rPr>
          <w:rFonts w:hint="eastAsia" w:ascii="仿宋_GB2312" w:hAnsi="仿宋_GB2312" w:eastAsia="仿宋_GB2312" w:cs="仿宋_GB2312"/>
          <w:kern w:val="0"/>
          <w:sz w:val="32"/>
          <w:szCs w:val="32"/>
          <w:lang w:eastAsia="zh-CN"/>
        </w:rPr>
        <w:t>本年单位</w:t>
      </w:r>
      <w:r>
        <w:rPr>
          <w:rFonts w:hint="eastAsia" w:ascii="仿宋_GB2312" w:hAnsi="仿宋_GB2312" w:eastAsia="仿宋_GB2312" w:cs="仿宋_GB2312"/>
          <w:kern w:val="0"/>
          <w:sz w:val="32"/>
          <w:szCs w:val="32"/>
        </w:rPr>
        <w:t>无公务接待费。</w:t>
      </w:r>
    </w:p>
    <w:p w14:paraId="7BBFBD3F">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八、政府性基金预算财政拨款收入支出决算情况说明</w:t>
      </w:r>
    </w:p>
    <w:p w14:paraId="2C1D9718">
      <w:pPr>
        <w:keepNext w:val="0"/>
        <w:keepLines w:val="0"/>
        <w:pageBreakBefore w:val="0"/>
        <w:widowControl/>
        <w:kinsoku/>
        <w:wordWrap/>
        <w:overflowPunct/>
        <w:topLinePunct w:val="0"/>
        <w:autoSpaceDE/>
        <w:autoSpaceDN/>
        <w:bidi w:val="0"/>
        <w:adjustRightInd/>
        <w:snapToGrid/>
        <w:spacing w:line="360" w:lineRule="auto"/>
        <w:ind w:firstLine="641"/>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我单位本年度无政府性基金预算财政拨款收入支出，政府性基金预算财政拨款收入支出决算表为空表。</w:t>
      </w:r>
    </w:p>
    <w:p w14:paraId="6DE76732">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lang w:val="zh-CN"/>
        </w:rPr>
        <w:t>九</w:t>
      </w:r>
      <w:r>
        <w:rPr>
          <w:rFonts w:hint="eastAsia" w:ascii="黑体" w:hAnsi="黑体" w:eastAsia="黑体"/>
          <w:kern w:val="0"/>
          <w:sz w:val="32"/>
        </w:rPr>
        <w:t>、国有资本经营预算财政拨款收入支出决算情况说明</w:t>
      </w:r>
    </w:p>
    <w:p w14:paraId="02B192E8">
      <w:pPr>
        <w:keepNext w:val="0"/>
        <w:keepLines w:val="0"/>
        <w:pageBreakBefore w:val="0"/>
        <w:widowControl/>
        <w:kinsoku/>
        <w:wordWrap/>
        <w:overflowPunct/>
        <w:topLinePunct w:val="0"/>
        <w:autoSpaceDE/>
        <w:autoSpaceDN/>
        <w:bidi w:val="0"/>
        <w:adjustRightInd/>
        <w:snapToGrid/>
        <w:spacing w:line="360" w:lineRule="auto"/>
        <w:ind w:firstLine="641"/>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我单位本年度无国有资本经营预算财政拨款收入支出，国有资本经营预算财政拨款收入支出决算表为空表。</w:t>
      </w:r>
    </w:p>
    <w:p w14:paraId="105F288F">
      <w:pPr>
        <w:shd w:val="clear" w:color="auto" w:fill="FFFFFF"/>
        <w:spacing w:before="100" w:after="240"/>
        <w:ind w:firstLine="640" w:firstLineChars="200"/>
        <w:jc w:val="left"/>
        <w:rPr>
          <w:rFonts w:eastAsia="Times New Roman"/>
          <w:b/>
          <w:kern w:val="0"/>
          <w:sz w:val="28"/>
        </w:rPr>
      </w:pPr>
      <w:r>
        <w:rPr>
          <w:rFonts w:hint="eastAsia" w:ascii="黑体" w:hAnsi="黑体" w:eastAsia="黑体"/>
          <w:kern w:val="0"/>
          <w:sz w:val="32"/>
          <w:lang w:val="zh-CN"/>
        </w:rPr>
        <w:t>十</w:t>
      </w:r>
      <w:r>
        <w:rPr>
          <w:rFonts w:hint="eastAsia" w:ascii="黑体" w:hAnsi="黑体" w:eastAsia="黑体"/>
          <w:kern w:val="0"/>
          <w:sz w:val="32"/>
        </w:rPr>
        <w:t>、其他重要事项的情况说明</w:t>
      </w:r>
    </w:p>
    <w:p w14:paraId="29BD98BC">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（一）机关运行经费支出情况</w:t>
      </w:r>
    </w:p>
    <w:p w14:paraId="3A414CC4">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hint="default" w:eastAsia="Times New Roman"/>
          <w:kern w:val="0"/>
          <w:sz w:val="32"/>
          <w:szCs w:val="32"/>
          <w:lang w:val="en-US"/>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年度新疆乌鲁木齐高新技术产业开发区（乌鲁木齐市新市区）青格达湖卫生院单位日常公用经费支出</w:t>
      </w:r>
      <w:r>
        <w:rPr>
          <w:rFonts w:hint="eastAsia" w:ascii="仿宋_GB2312" w:hAnsi="仿宋_GB2312" w:eastAsia="仿宋_GB2312"/>
          <w:kern w:val="0"/>
          <w:sz w:val="32"/>
          <w:szCs w:val="32"/>
          <w:lang w:val="en-US" w:eastAsia="zh-CN"/>
        </w:rPr>
        <w:t>4.2</w:t>
      </w:r>
      <w:r>
        <w:rPr>
          <w:rFonts w:hint="eastAsia" w:ascii="仿宋_GB2312" w:hAnsi="仿宋_GB2312" w:eastAsia="仿宋_GB2312"/>
          <w:kern w:val="0"/>
          <w:sz w:val="32"/>
          <w:szCs w:val="32"/>
        </w:rPr>
        <w:t>万元，比上年</w:t>
      </w:r>
      <w:r>
        <w:rPr>
          <w:rFonts w:hint="eastAsia" w:ascii="仿宋_GB2312" w:hAnsi="仿宋_GB2312" w:eastAsia="仿宋_GB2312"/>
          <w:kern w:val="0"/>
          <w:sz w:val="32"/>
          <w:szCs w:val="32"/>
          <w:lang w:eastAsia="zh-CN"/>
        </w:rPr>
        <w:t>减少</w:t>
      </w:r>
      <w:r>
        <w:rPr>
          <w:rFonts w:hint="eastAsia" w:ascii="仿宋_GB2312" w:hAnsi="仿宋_GB2312" w:eastAsia="仿宋_GB2312"/>
          <w:kern w:val="0"/>
          <w:sz w:val="32"/>
          <w:szCs w:val="32"/>
          <w:lang w:val="en-US" w:eastAsia="zh-CN"/>
        </w:rPr>
        <w:t>2.16</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eastAsia="zh-CN"/>
        </w:rPr>
        <w:t>减少</w:t>
      </w:r>
      <w:r>
        <w:rPr>
          <w:rFonts w:hint="eastAsia" w:ascii="仿宋_GB2312" w:hAnsi="仿宋_GB2312" w:eastAsia="仿宋_GB2312"/>
          <w:kern w:val="0"/>
          <w:sz w:val="32"/>
          <w:szCs w:val="32"/>
          <w:lang w:val="en-US" w:eastAsia="zh-CN"/>
        </w:rPr>
        <w:t>33.96</w:t>
      </w:r>
      <w:r>
        <w:rPr>
          <w:rFonts w:hint="eastAsia" w:ascii="仿宋_GB2312" w:hAnsi="仿宋_GB2312" w:eastAsia="仿宋_GB2312"/>
          <w:kern w:val="0"/>
          <w:sz w:val="32"/>
          <w:szCs w:val="32"/>
        </w:rPr>
        <w:t>%，</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eastAsia="zh-CN"/>
        </w:rPr>
        <w:t>：厉行节俭，压缩开支，减少公用经费支出。</w:t>
      </w:r>
    </w:p>
    <w:p w14:paraId="5C5F0E77">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（二）政府采购情况</w:t>
      </w:r>
    </w:p>
    <w:p w14:paraId="2301AA61">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eastAsia="Times New Roman"/>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年度政府采购支出总额0.00万元，其中：政府采购货物支出0.00万元、政府采购工程支出0.00万元、政府采购服务支出0.00万元。</w:t>
      </w:r>
    </w:p>
    <w:p w14:paraId="79026D36">
      <w:pPr>
        <w:keepNext w:val="0"/>
        <w:keepLines w:val="0"/>
        <w:pageBreakBefore w:val="0"/>
        <w:widowControl/>
        <w:kinsoku/>
        <w:wordWrap/>
        <w:overflowPunct/>
        <w:topLinePunct w:val="0"/>
        <w:autoSpaceDE/>
        <w:autoSpaceDN/>
        <w:bidi w:val="0"/>
        <w:adjustRightInd/>
        <w:snapToGrid/>
        <w:spacing w:line="360" w:lineRule="auto"/>
        <w:ind w:firstLine="641"/>
        <w:jc w:val="left"/>
        <w:textAlignment w:val="auto"/>
        <w:rPr>
          <w:rFonts w:eastAsia="Times New Roman"/>
          <w:kern w:val="0"/>
          <w:sz w:val="32"/>
          <w:szCs w:val="32"/>
        </w:rPr>
      </w:pPr>
      <w:r>
        <w:rPr>
          <w:rFonts w:hint="eastAsia" w:ascii="仿宋_GB2312" w:hAnsi="仿宋_GB2312" w:eastAsia="仿宋_GB2312"/>
          <w:kern w:val="0"/>
          <w:sz w:val="32"/>
          <w:szCs w:val="32"/>
        </w:rPr>
        <w:t>授予中小企业合同金额0.00万元，占政府采购支出总额的0.00%，其中：授予小微企业合同金额0.00万元，占政府采购支出总额的0.00%。</w:t>
      </w:r>
    </w:p>
    <w:p w14:paraId="04750E3A">
      <w:pPr>
        <w:shd w:val="clear" w:color="auto" w:fill="FFFFFF"/>
        <w:spacing w:before="100" w:after="240"/>
        <w:ind w:firstLine="640" w:firstLineChars="200"/>
        <w:jc w:val="left"/>
        <w:rPr>
          <w:rFonts w:eastAsia="Times New Roman"/>
          <w:b/>
          <w:kern w:val="0"/>
          <w:sz w:val="24"/>
        </w:rPr>
      </w:pPr>
      <w:r>
        <w:rPr>
          <w:rFonts w:hint="eastAsia" w:ascii="黑体" w:hAnsi="黑体" w:eastAsia="黑体"/>
          <w:kern w:val="0"/>
          <w:sz w:val="32"/>
        </w:rPr>
        <w:t>（三）国有资产占用情况说明</w:t>
      </w:r>
    </w:p>
    <w:p w14:paraId="72AF420F">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left="119" w:firstLine="641"/>
        <w:textAlignment w:val="auto"/>
        <w:rPr>
          <w:rFonts w:ascii="仿宋_GB2312" w:hAnsi="仿宋_GB2312" w:eastAsia="仿宋_GB2312"/>
          <w:kern w:val="0"/>
          <w:sz w:val="32"/>
          <w:szCs w:val="32"/>
          <w:highlight w:val="white"/>
        </w:rPr>
      </w:pPr>
      <w:r>
        <w:rPr>
          <w:rFonts w:hint="eastAsia" w:ascii="仿宋_GB2312" w:hAnsi="仿宋_GB2312" w:eastAsia="仿宋_GB2312"/>
          <w:kern w:val="0"/>
          <w:sz w:val="32"/>
          <w:szCs w:val="32"/>
          <w:highlight w:val="white"/>
        </w:rPr>
        <w:t>截止202</w:t>
      </w:r>
      <w:r>
        <w:rPr>
          <w:rFonts w:hint="eastAsia" w:ascii="仿宋_GB2312" w:hAnsi="仿宋_GB2312" w:eastAsia="仿宋_GB2312"/>
          <w:kern w:val="0"/>
          <w:sz w:val="32"/>
          <w:szCs w:val="32"/>
          <w:highlight w:val="white"/>
          <w:lang w:val="en-US" w:eastAsia="zh-CN"/>
        </w:rPr>
        <w:t>1</w:t>
      </w:r>
      <w:r>
        <w:rPr>
          <w:rFonts w:hint="eastAsia" w:ascii="仿宋_GB2312" w:hAnsi="仿宋_GB2312" w:eastAsia="仿宋_GB2312"/>
          <w:kern w:val="0"/>
          <w:sz w:val="32"/>
          <w:szCs w:val="32"/>
          <w:highlight w:val="white"/>
        </w:rPr>
        <w:t>年12月31日，单位共有房屋492.00（平方米），价值96.57万元。车辆0辆，价值0.00万元，其中：副部（省）级及以上领导用车0辆、主要领导干部用车0辆、机要通信用车0辆、应急保障用车0辆、执法执勤用车0辆、特种专业技术用车0辆、离退休干部用车0辆、其他用车0辆，</w:t>
      </w:r>
      <w:r>
        <w:rPr>
          <w:rFonts w:hint="eastAsia" w:ascii="仿宋_GB2312" w:hAnsi="仿宋_GB2312" w:eastAsia="仿宋_GB2312"/>
          <w:kern w:val="0"/>
          <w:sz w:val="32"/>
          <w:szCs w:val="32"/>
        </w:rPr>
        <w:t>其他用车主要是：</w:t>
      </w:r>
      <w:r>
        <w:rPr>
          <w:rFonts w:hint="eastAsia" w:ascii="仿宋_GB2312" w:hAnsi="仿宋_GB2312" w:eastAsia="仿宋_GB2312"/>
          <w:kern w:val="0"/>
          <w:sz w:val="32"/>
          <w:szCs w:val="32"/>
          <w:lang w:eastAsia="zh-CN"/>
        </w:rPr>
        <w:t>单位</w:t>
      </w:r>
      <w:r>
        <w:rPr>
          <w:rFonts w:hint="eastAsia" w:ascii="仿宋_GB2312" w:hAnsi="仿宋_GB2312" w:eastAsia="仿宋_GB2312"/>
          <w:kern w:val="0"/>
          <w:sz w:val="32"/>
          <w:szCs w:val="32"/>
        </w:rPr>
        <w:t>无</w:t>
      </w:r>
      <w:r>
        <w:rPr>
          <w:rFonts w:hint="eastAsia" w:ascii="仿宋_GB2312" w:hAnsi="仿宋_GB2312" w:eastAsia="仿宋_GB2312"/>
          <w:kern w:val="0"/>
          <w:sz w:val="32"/>
          <w:szCs w:val="32"/>
          <w:lang w:eastAsia="zh-CN"/>
        </w:rPr>
        <w:t>其他用车</w:t>
      </w:r>
      <w:r>
        <w:rPr>
          <w:rFonts w:hint="eastAsia" w:ascii="仿宋_GB2312" w:hAnsi="仿宋_GB2312" w:eastAsia="仿宋_GB2312"/>
          <w:kern w:val="0"/>
          <w:sz w:val="32"/>
          <w:szCs w:val="32"/>
        </w:rPr>
        <w:t>；单位</w:t>
      </w:r>
      <w:r>
        <w:rPr>
          <w:rFonts w:hint="eastAsia" w:ascii="仿宋_GB2312" w:hAnsi="仿宋_GB2312" w:eastAsia="仿宋_GB2312"/>
          <w:kern w:val="0"/>
          <w:sz w:val="32"/>
          <w:szCs w:val="32"/>
          <w:highlight w:val="white"/>
        </w:rPr>
        <w:t>价值50万元以上通用设备0台（套）、单位价值100万元以上专用设备0台（套）。</w:t>
      </w:r>
    </w:p>
    <w:p w14:paraId="009038C7">
      <w:pPr>
        <w:shd w:val="clear" w:color="auto" w:fill="FFFFFF"/>
        <w:spacing w:before="100" w:after="240"/>
        <w:ind w:firstLine="640" w:firstLineChars="200"/>
        <w:jc w:val="left"/>
        <w:rPr>
          <w:rFonts w:eastAsia="Times New Roman"/>
          <w:b/>
          <w:kern w:val="0"/>
          <w:sz w:val="28"/>
        </w:rPr>
      </w:pPr>
      <w:r>
        <w:rPr>
          <w:rFonts w:hint="eastAsia" w:ascii="黑体" w:hAnsi="黑体" w:eastAsia="黑体"/>
          <w:kern w:val="0"/>
          <w:sz w:val="32"/>
          <w:lang w:val="zh-CN"/>
        </w:rPr>
        <w:t>十</w:t>
      </w:r>
      <w:r>
        <w:rPr>
          <w:rFonts w:hint="eastAsia" w:ascii="黑体" w:hAnsi="黑体" w:eastAsia="黑体"/>
          <w:kern w:val="0"/>
          <w:sz w:val="32"/>
        </w:rPr>
        <w:t>一、预算绩效的情况说明</w:t>
      </w:r>
    </w:p>
    <w:p w14:paraId="75D225B4">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left="119" w:firstLine="641"/>
        <w:textAlignment w:val="auto"/>
        <w:rPr>
          <w:rFonts w:hint="eastAsia" w:ascii="仿宋_GB2312" w:hAnsi="仿宋_GB2312" w:eastAsia="仿宋_GB2312"/>
          <w:kern w:val="0"/>
          <w:sz w:val="32"/>
          <w:szCs w:val="32"/>
          <w:highlight w:val="white"/>
        </w:rPr>
      </w:pPr>
      <w:r>
        <w:rPr>
          <w:rFonts w:hint="eastAsia" w:ascii="仿宋_GB2312" w:hAnsi="仿宋_GB2312" w:eastAsia="仿宋_GB2312"/>
          <w:kern w:val="0"/>
          <w:sz w:val="32"/>
          <w:szCs w:val="32"/>
          <w:highlight w:val="white"/>
        </w:rPr>
        <w:t>根据预算绩效管理要求，我单位202</w:t>
      </w:r>
      <w:r>
        <w:rPr>
          <w:rFonts w:hint="eastAsia" w:ascii="仿宋_GB2312" w:hAnsi="仿宋_GB2312" w:eastAsia="仿宋_GB2312"/>
          <w:kern w:val="0"/>
          <w:sz w:val="32"/>
          <w:szCs w:val="32"/>
          <w:highlight w:val="white"/>
          <w:lang w:val="en-US" w:eastAsia="zh-CN"/>
        </w:rPr>
        <w:t>1</w:t>
      </w:r>
      <w:r>
        <w:rPr>
          <w:rFonts w:hint="eastAsia" w:ascii="仿宋_GB2312" w:hAnsi="仿宋_GB2312" w:eastAsia="仿宋_GB2312"/>
          <w:kern w:val="0"/>
          <w:sz w:val="32"/>
          <w:szCs w:val="32"/>
          <w:highlight w:val="white"/>
        </w:rPr>
        <w:t>年度开展预算绩效评价项目</w:t>
      </w:r>
      <w:r>
        <w:rPr>
          <w:rFonts w:hint="eastAsia" w:ascii="仿宋_GB2312" w:hAnsi="仿宋_GB2312" w:eastAsia="仿宋_GB2312"/>
          <w:kern w:val="0"/>
          <w:sz w:val="32"/>
          <w:szCs w:val="32"/>
          <w:highlight w:val="white"/>
          <w:lang w:val="en-US" w:eastAsia="zh-CN"/>
        </w:rPr>
        <w:t>2</w:t>
      </w:r>
      <w:r>
        <w:rPr>
          <w:rFonts w:hint="eastAsia" w:ascii="仿宋_GB2312" w:hAnsi="仿宋_GB2312" w:eastAsia="仿宋_GB2312"/>
          <w:kern w:val="0"/>
          <w:sz w:val="32"/>
          <w:szCs w:val="32"/>
          <w:highlight w:val="none"/>
        </w:rPr>
        <w:t>个</w:t>
      </w:r>
      <w:r>
        <w:rPr>
          <w:rFonts w:hint="eastAsia" w:ascii="仿宋_GB2312" w:hAnsi="仿宋_GB2312" w:eastAsia="仿宋_GB2312"/>
          <w:kern w:val="0"/>
          <w:sz w:val="32"/>
          <w:szCs w:val="32"/>
          <w:highlight w:val="white"/>
        </w:rPr>
        <w:t>，共涉及资金</w:t>
      </w:r>
      <w:r>
        <w:rPr>
          <w:rFonts w:hint="eastAsia" w:ascii="仿宋_GB2312" w:hAnsi="仿宋_GB2312" w:eastAsia="仿宋_GB2312"/>
          <w:kern w:val="0"/>
          <w:sz w:val="32"/>
          <w:szCs w:val="32"/>
          <w:highlight w:val="white"/>
          <w:lang w:val="en-US" w:eastAsia="zh-CN"/>
        </w:rPr>
        <w:t>16.76</w:t>
      </w:r>
      <w:r>
        <w:rPr>
          <w:rFonts w:hint="eastAsia" w:ascii="仿宋_GB2312" w:hAnsi="仿宋_GB2312" w:eastAsia="仿宋_GB2312"/>
          <w:kern w:val="0"/>
          <w:sz w:val="32"/>
          <w:szCs w:val="32"/>
          <w:highlight w:val="white"/>
        </w:rPr>
        <w:t>万元。预算绩效管理取得的成效：一是</w:t>
      </w:r>
      <w:r>
        <w:rPr>
          <w:rFonts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ascii="仿宋_GB2312" w:hAnsi="仿宋_GB2312" w:eastAsia="仿宋_GB2312"/>
          <w:kern w:val="0"/>
          <w:sz w:val="32"/>
          <w:szCs w:val="32"/>
        </w:rPr>
        <w:t>年度财政资金到位及时有保障，不存在截留、挪用、滞留等情况；不存在违规发放人员工资、违规支出资金的情况</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年初制定的重点工作、工作计划、绩效目标均已完成；并实现了预期的效果</w:t>
      </w:r>
      <w:r>
        <w:rPr>
          <w:rFonts w:hint="eastAsia" w:ascii="仿宋_GB2312" w:hAnsi="仿宋_GB2312" w:eastAsia="仿宋_GB2312"/>
          <w:kern w:val="0"/>
          <w:sz w:val="32"/>
          <w:szCs w:val="32"/>
          <w:highlight w:val="white"/>
        </w:rPr>
        <w:t>。发现的问题及原因：一是</w:t>
      </w:r>
      <w:r>
        <w:rPr>
          <w:rFonts w:ascii="仿宋_GB2312" w:hAnsi="仿宋_GB2312" w:eastAsia="仿宋_GB2312"/>
          <w:kern w:val="0"/>
          <w:sz w:val="32"/>
          <w:szCs w:val="32"/>
        </w:rPr>
        <w:t>对各项指标和指标值要进一步优化、完善，主要在细化、量化上改进</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自评价工作还存在自我审定的局限性，会影响评价质量，容易造成问题的疏漏，在客观性和公正性上说服力不强</w:t>
      </w:r>
      <w:r>
        <w:rPr>
          <w:rFonts w:hint="eastAsia" w:ascii="仿宋_GB2312" w:hAnsi="仿宋_GB2312" w:eastAsia="仿宋_GB2312"/>
          <w:kern w:val="0"/>
          <w:sz w:val="32"/>
          <w:szCs w:val="32"/>
          <w:highlight w:val="white"/>
        </w:rPr>
        <w:t>。下一步改进措施:一是</w:t>
      </w:r>
      <w:r>
        <w:rPr>
          <w:rFonts w:ascii="仿宋_GB2312" w:hAnsi="仿宋_GB2312" w:eastAsia="仿宋_GB2312"/>
          <w:kern w:val="0"/>
          <w:sz w:val="32"/>
          <w:szCs w:val="32"/>
        </w:rPr>
        <w:t>同级财政部门应加强对项目实施单位的指导和培训作</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要求项目单位进一步完善设置相关工作绩效指标，确保项目达到预期的效益。完善项目管理制度，加强项目过程控制</w:t>
      </w:r>
      <w:r>
        <w:rPr>
          <w:rFonts w:hint="eastAsia" w:ascii="仿宋_GB2312" w:hAnsi="仿宋_GB2312" w:eastAsia="仿宋_GB2312"/>
          <w:kern w:val="0"/>
          <w:sz w:val="32"/>
          <w:szCs w:val="32"/>
          <w:highlight w:val="white"/>
        </w:rPr>
        <w:t>。具体项目自评情况附项目支出绩效自评表。</w:t>
      </w:r>
    </w:p>
    <w:p w14:paraId="1101AD51">
      <w:pPr>
        <w:shd w:val="clear" w:color="auto" w:fill="FFFFFF"/>
        <w:spacing w:before="100" w:line="520" w:lineRule="exact"/>
        <w:ind w:left="118" w:firstLine="480"/>
        <w:rPr>
          <w:rFonts w:hint="eastAsia" w:ascii="仿宋_GB2312" w:hAnsi="仿宋_GB2312" w:eastAsia="仿宋_GB2312"/>
          <w:kern w:val="0"/>
          <w:sz w:val="28"/>
          <w:highlight w:val="white"/>
        </w:rPr>
      </w:pPr>
    </w:p>
    <w:tbl>
      <w:tblPr>
        <w:tblStyle w:val="2"/>
        <w:tblW w:w="97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390"/>
        <w:gridCol w:w="90"/>
        <w:gridCol w:w="750"/>
        <w:gridCol w:w="90"/>
        <w:gridCol w:w="750"/>
        <w:gridCol w:w="90"/>
        <w:gridCol w:w="885"/>
        <w:gridCol w:w="15"/>
        <w:gridCol w:w="825"/>
        <w:gridCol w:w="15"/>
        <w:gridCol w:w="495"/>
        <w:gridCol w:w="45"/>
        <w:gridCol w:w="795"/>
        <w:gridCol w:w="45"/>
        <w:gridCol w:w="390"/>
        <w:gridCol w:w="105"/>
        <w:gridCol w:w="735"/>
        <w:gridCol w:w="105"/>
        <w:gridCol w:w="270"/>
        <w:gridCol w:w="90"/>
        <w:gridCol w:w="750"/>
        <w:gridCol w:w="90"/>
        <w:gridCol w:w="195"/>
        <w:gridCol w:w="75"/>
        <w:gridCol w:w="765"/>
        <w:gridCol w:w="75"/>
      </w:tblGrid>
      <w:tr w14:paraId="2DD5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75" w:type="dxa"/>
          <w:trHeight w:val="408" w:hRule="atLeast"/>
        </w:trPr>
        <w:tc>
          <w:tcPr>
            <w:tcW w:w="9690" w:type="dxa"/>
            <w:gridSpan w:val="26"/>
            <w:tcBorders>
              <w:top w:val="nil"/>
              <w:left w:val="nil"/>
              <w:bottom w:val="nil"/>
              <w:right w:val="nil"/>
            </w:tcBorders>
            <w:shd w:val="clear" w:color="auto" w:fill="auto"/>
            <w:tcMar>
              <w:top w:w="15" w:type="dxa"/>
              <w:left w:w="15" w:type="dxa"/>
              <w:right w:w="15" w:type="dxa"/>
            </w:tcMar>
            <w:vAlign w:val="center"/>
          </w:tcPr>
          <w:p w14:paraId="6765CBE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7FFCA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408" w:hRule="atLeast"/>
        </w:trPr>
        <w:tc>
          <w:tcPr>
            <w:tcW w:w="9690" w:type="dxa"/>
            <w:gridSpan w:val="26"/>
            <w:tcBorders>
              <w:top w:val="nil"/>
              <w:left w:val="nil"/>
              <w:bottom w:val="nil"/>
              <w:right w:val="nil"/>
            </w:tcBorders>
            <w:shd w:val="clear" w:color="auto" w:fill="auto"/>
            <w:tcMar>
              <w:top w:w="15" w:type="dxa"/>
              <w:left w:w="15" w:type="dxa"/>
              <w:right w:w="15" w:type="dxa"/>
            </w:tcMar>
            <w:vAlign w:val="center"/>
          </w:tcPr>
          <w:p w14:paraId="456DCFCC">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14:paraId="02CB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288" w:hRule="atLeast"/>
        </w:trPr>
        <w:tc>
          <w:tcPr>
            <w:tcW w:w="9690" w:type="dxa"/>
            <w:gridSpan w:val="26"/>
            <w:tcBorders>
              <w:top w:val="nil"/>
              <w:left w:val="nil"/>
              <w:bottom w:val="nil"/>
              <w:right w:val="nil"/>
            </w:tcBorders>
            <w:shd w:val="clear" w:color="auto" w:fill="auto"/>
            <w:tcMar>
              <w:top w:w="15" w:type="dxa"/>
              <w:left w:w="15" w:type="dxa"/>
              <w:right w:w="15" w:type="dxa"/>
            </w:tcMar>
            <w:vAlign w:val="center"/>
          </w:tcPr>
          <w:p w14:paraId="3486D442">
            <w:pPr>
              <w:jc w:val="center"/>
              <w:rPr>
                <w:rFonts w:hint="eastAsia" w:ascii="宋体" w:hAnsi="宋体" w:eastAsia="宋体" w:cs="宋体"/>
                <w:i w:val="0"/>
                <w:color w:val="000000"/>
                <w:sz w:val="22"/>
                <w:szCs w:val="22"/>
                <w:u w:val="none"/>
              </w:rPr>
            </w:pPr>
          </w:p>
        </w:tc>
      </w:tr>
      <w:tr w14:paraId="38F9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989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370" w:type="dxa"/>
            <w:gridSpan w:val="2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A49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青格达湖卫生院业务经费</w:t>
            </w:r>
          </w:p>
        </w:tc>
      </w:tr>
      <w:tr w14:paraId="62423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6B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9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7F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新疆乌鲁木齐高新技术产业开发区（乌鲁木齐市新市区）青格达湖卫生院</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79F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8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796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新疆乌鲁木齐高新技术产业开发区（乌鲁木齐市新市区）青格达湖卫生院</w:t>
            </w:r>
          </w:p>
        </w:tc>
      </w:tr>
      <w:tr w14:paraId="259C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C17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14:paraId="5861264A">
            <w:pPr>
              <w:rPr>
                <w:rFonts w:hint="eastAsia" w:ascii="Arial" w:hAnsi="Arial" w:eastAsia="宋体" w:cs="Arial"/>
                <w:i w:val="0"/>
                <w:color w:val="000000"/>
                <w:sz w:val="20"/>
                <w:szCs w:val="20"/>
                <w:u w:val="none"/>
              </w:rPr>
            </w:pP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14:paraId="62C0EBF3">
            <w:pPr>
              <w:rPr>
                <w:rFonts w:hint="default" w:ascii="Arial" w:hAnsi="Arial" w:eastAsia="宋体" w:cs="Arial"/>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61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750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FCC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C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7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19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7C12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19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A86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479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1C0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259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6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D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37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0175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524A7">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FE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C9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1B7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7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1.76 </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4F8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08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C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30CC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2A453">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80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08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36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0E2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D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D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5D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634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500" w:hRule="atLeast"/>
        </w:trPr>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0ECBD">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B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778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0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E92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7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308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4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14BC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451"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38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4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D1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41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2F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6777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36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EE6CF">
            <w:pPr>
              <w:jc w:val="center"/>
              <w:rPr>
                <w:rFonts w:hint="eastAsia" w:ascii="宋体" w:hAnsi="宋体" w:eastAsia="宋体" w:cs="宋体"/>
                <w:i w:val="0"/>
                <w:color w:val="000000"/>
                <w:sz w:val="18"/>
                <w:szCs w:val="18"/>
                <w:u w:val="none"/>
              </w:rPr>
            </w:pPr>
          </w:p>
        </w:tc>
        <w:tc>
          <w:tcPr>
            <w:tcW w:w="44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70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目标2：资金（补助）发放次数4次，每次发放（补助）资金数0.44万元，办公人员数量1人，足额及时拨付资金，及时上报资金的使用情况，保障项目资金1.76万元按计划执行。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目标3：项目的实施能够通过完成本职工作，服务人民群众，保障居民基本权利</w:t>
            </w:r>
          </w:p>
        </w:tc>
        <w:tc>
          <w:tcPr>
            <w:tcW w:w="441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DA32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办公人员数量(跟踪目标值：≥1人，实际值：1人)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工作按时完成率(跟踪目标值：=100%，实际值：100%)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每次发放（补助）资金数(跟踪目标值：≤0.44万元，实际值：0.44万元)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通过完成本职工作，服务人民群众，保障居民基本权利(跟踪目标值：有效，实际值：达成预期指标)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14:paraId="3E42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75" w:type="dxa"/>
          <w:trHeight w:val="43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3A387">
            <w:pPr>
              <w:jc w:val="center"/>
              <w:rPr>
                <w:rFonts w:hint="eastAsia" w:ascii="宋体" w:hAnsi="宋体" w:eastAsia="宋体" w:cs="宋体"/>
                <w:i w:val="0"/>
                <w:color w:val="000000"/>
                <w:sz w:val="18"/>
                <w:szCs w:val="18"/>
                <w:u w:val="none"/>
              </w:rPr>
            </w:pPr>
          </w:p>
        </w:tc>
        <w:tc>
          <w:tcPr>
            <w:tcW w:w="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64A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4BB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6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CF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3AD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2D1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2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62F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21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56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2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D8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11DA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28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F843C">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BB95">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A0D1">
            <w:pPr>
              <w:jc w:val="center"/>
              <w:rPr>
                <w:rFonts w:hint="eastAsia" w:ascii="宋体" w:hAnsi="宋体" w:eastAsia="宋体" w:cs="宋体"/>
                <w:i w:val="0"/>
                <w:color w:val="000000"/>
                <w:sz w:val="18"/>
                <w:szCs w:val="18"/>
                <w:u w:val="none"/>
              </w:rPr>
            </w:pPr>
          </w:p>
        </w:tc>
        <w:tc>
          <w:tcPr>
            <w:tcW w:w="256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7900D">
            <w:pPr>
              <w:jc w:val="center"/>
              <w:rPr>
                <w:rFonts w:hint="eastAsia" w:ascii="宋体" w:hAnsi="宋体" w:eastAsia="宋体" w:cs="宋体"/>
                <w:i w:val="0"/>
                <w:color w:val="000000"/>
                <w:sz w:val="18"/>
                <w:szCs w:val="18"/>
                <w:u w:val="none"/>
              </w:rPr>
            </w:pPr>
          </w:p>
        </w:tc>
        <w:tc>
          <w:tcPr>
            <w:tcW w:w="5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0241">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19FE">
            <w:pPr>
              <w:jc w:val="center"/>
              <w:rPr>
                <w:rFonts w:hint="eastAsia" w:ascii="宋体" w:hAnsi="宋体" w:eastAsia="宋体" w:cs="宋体"/>
                <w:i w:val="0"/>
                <w:color w:val="000000"/>
                <w:sz w:val="18"/>
                <w:szCs w:val="18"/>
                <w:u w:val="none"/>
              </w:rPr>
            </w:pPr>
          </w:p>
        </w:tc>
        <w:tc>
          <w:tcPr>
            <w:tcW w:w="12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19D0D">
            <w:pPr>
              <w:jc w:val="center"/>
              <w:rPr>
                <w:rFonts w:hint="eastAsia" w:ascii="宋体" w:hAnsi="宋体" w:eastAsia="宋体" w:cs="宋体"/>
                <w:i w:val="0"/>
                <w:color w:val="000000"/>
                <w:sz w:val="18"/>
                <w:szCs w:val="18"/>
                <w:u w:val="none"/>
              </w:rPr>
            </w:pPr>
          </w:p>
        </w:tc>
        <w:tc>
          <w:tcPr>
            <w:tcW w:w="121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21E00">
            <w:pPr>
              <w:jc w:val="center"/>
              <w:rPr>
                <w:rFonts w:hint="eastAsia" w:ascii="宋体" w:hAnsi="宋体" w:eastAsia="宋体" w:cs="宋体"/>
                <w:i w:val="0"/>
                <w:color w:val="000000"/>
                <w:sz w:val="18"/>
                <w:szCs w:val="18"/>
                <w:u w:val="none"/>
              </w:rPr>
            </w:pPr>
          </w:p>
        </w:tc>
        <w:tc>
          <w:tcPr>
            <w:tcW w:w="112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A247">
            <w:pPr>
              <w:jc w:val="center"/>
              <w:rPr>
                <w:rFonts w:hint="eastAsia" w:ascii="宋体" w:hAnsi="宋体" w:eastAsia="宋体" w:cs="宋体"/>
                <w:i w:val="0"/>
                <w:color w:val="000000"/>
                <w:sz w:val="18"/>
                <w:szCs w:val="18"/>
                <w:u w:val="none"/>
              </w:rPr>
            </w:pPr>
          </w:p>
        </w:tc>
      </w:tr>
      <w:tr w14:paraId="171A8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0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48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AFB4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09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8B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办公人员数量</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73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≥1人</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B9F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1人</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F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0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C030">
            <w:pPr>
              <w:jc w:val="center"/>
              <w:rPr>
                <w:rFonts w:hint="eastAsia" w:ascii="宋体" w:hAnsi="宋体" w:eastAsia="宋体" w:cs="宋体"/>
                <w:i w:val="0"/>
                <w:color w:val="000000"/>
                <w:sz w:val="18"/>
                <w:szCs w:val="18"/>
                <w:u w:val="none"/>
              </w:rPr>
            </w:pPr>
          </w:p>
        </w:tc>
      </w:tr>
      <w:tr w14:paraId="104A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600A">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D25BF6F">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61C73">
            <w:pPr>
              <w:jc w:val="center"/>
              <w:rPr>
                <w:rFonts w:hint="eastAsia" w:ascii="宋体" w:hAnsi="宋体" w:eastAsia="宋体" w:cs="宋体"/>
                <w:i w:val="0"/>
                <w:color w:val="000000"/>
                <w:sz w:val="18"/>
                <w:szCs w:val="18"/>
                <w:u w:val="none"/>
              </w:rPr>
            </w:pP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A60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6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08E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F03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2D8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1D70A">
            <w:pPr>
              <w:jc w:val="center"/>
              <w:rPr>
                <w:rFonts w:hint="eastAsia" w:ascii="宋体" w:hAnsi="宋体" w:eastAsia="宋体" w:cs="宋体"/>
                <w:i w:val="0"/>
                <w:color w:val="000000"/>
                <w:sz w:val="18"/>
                <w:szCs w:val="18"/>
                <w:u w:val="none"/>
              </w:rPr>
            </w:pPr>
          </w:p>
        </w:tc>
      </w:tr>
      <w:tr w14:paraId="098F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3AA50">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C812E36">
            <w:pPr>
              <w:jc w:val="center"/>
              <w:rPr>
                <w:rFonts w:hint="eastAsia" w:ascii="宋体" w:hAnsi="宋体" w:eastAsia="宋体" w:cs="宋体"/>
                <w:i w:val="0"/>
                <w:color w:val="000000"/>
                <w:sz w:val="18"/>
                <w:szCs w:val="18"/>
                <w:u w:val="none"/>
              </w:rPr>
            </w:pP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09E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97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F79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2A2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0D8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930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7730">
            <w:pPr>
              <w:jc w:val="center"/>
              <w:rPr>
                <w:rFonts w:hint="eastAsia" w:ascii="宋体" w:hAnsi="宋体" w:eastAsia="宋体" w:cs="宋体"/>
                <w:i w:val="0"/>
                <w:color w:val="000000"/>
                <w:sz w:val="18"/>
                <w:szCs w:val="18"/>
                <w:u w:val="none"/>
              </w:rPr>
            </w:pPr>
          </w:p>
        </w:tc>
      </w:tr>
      <w:tr w14:paraId="46B3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5F41A">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2405A6">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2DB4">
            <w:pPr>
              <w:jc w:val="center"/>
              <w:rPr>
                <w:rFonts w:hint="eastAsia" w:ascii="宋体" w:hAnsi="宋体" w:eastAsia="宋体" w:cs="宋体"/>
                <w:i w:val="0"/>
                <w:color w:val="000000"/>
                <w:sz w:val="18"/>
                <w:szCs w:val="18"/>
                <w:u w:val="none"/>
              </w:rPr>
            </w:pP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FA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E48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A4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87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14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912C">
            <w:pPr>
              <w:jc w:val="center"/>
              <w:rPr>
                <w:rFonts w:hint="eastAsia" w:ascii="宋体" w:hAnsi="宋体" w:eastAsia="宋体" w:cs="宋体"/>
                <w:i w:val="0"/>
                <w:color w:val="000000"/>
                <w:sz w:val="18"/>
                <w:szCs w:val="18"/>
                <w:u w:val="none"/>
              </w:rPr>
            </w:pPr>
          </w:p>
        </w:tc>
      </w:tr>
      <w:tr w14:paraId="383E4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968D">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612C76">
            <w:pPr>
              <w:jc w:val="center"/>
              <w:rPr>
                <w:rFonts w:hint="eastAsia" w:ascii="宋体" w:hAnsi="宋体" w:eastAsia="宋体" w:cs="宋体"/>
                <w:i w:val="0"/>
                <w:color w:val="000000"/>
                <w:sz w:val="18"/>
                <w:szCs w:val="18"/>
                <w:u w:val="none"/>
              </w:rPr>
            </w:pP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2C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635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工作按时完成率</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D1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C9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E6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D0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15662">
            <w:pPr>
              <w:jc w:val="center"/>
              <w:rPr>
                <w:rFonts w:hint="eastAsia" w:ascii="宋体" w:hAnsi="宋体" w:eastAsia="宋体" w:cs="宋体"/>
                <w:i w:val="0"/>
                <w:color w:val="000000"/>
                <w:sz w:val="18"/>
                <w:szCs w:val="18"/>
                <w:u w:val="none"/>
              </w:rPr>
            </w:pPr>
          </w:p>
        </w:tc>
      </w:tr>
      <w:tr w14:paraId="43ACF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A2DB">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D28A6CD">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5AA7">
            <w:pPr>
              <w:jc w:val="center"/>
              <w:rPr>
                <w:rFonts w:hint="eastAsia" w:ascii="宋体" w:hAnsi="宋体" w:eastAsia="宋体" w:cs="宋体"/>
                <w:i w:val="0"/>
                <w:color w:val="000000"/>
                <w:sz w:val="18"/>
                <w:szCs w:val="18"/>
                <w:u w:val="none"/>
              </w:rPr>
            </w:pP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44C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8B5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6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F8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B5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BD43">
            <w:pPr>
              <w:jc w:val="center"/>
              <w:rPr>
                <w:rFonts w:hint="eastAsia" w:ascii="宋体" w:hAnsi="宋体" w:eastAsia="宋体" w:cs="宋体"/>
                <w:i w:val="0"/>
                <w:color w:val="000000"/>
                <w:sz w:val="18"/>
                <w:szCs w:val="18"/>
                <w:u w:val="none"/>
              </w:rPr>
            </w:pPr>
          </w:p>
        </w:tc>
      </w:tr>
      <w:tr w14:paraId="2602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F7C2">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D3D8F11">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1537E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4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每次发放（补助）资金数</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B5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≤0.44万元</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F9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0.44万元</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7B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8A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2D9DD">
            <w:pPr>
              <w:jc w:val="center"/>
              <w:rPr>
                <w:rFonts w:hint="eastAsia" w:ascii="宋体" w:hAnsi="宋体" w:eastAsia="宋体" w:cs="宋体"/>
                <w:i w:val="0"/>
                <w:color w:val="000000"/>
                <w:sz w:val="18"/>
                <w:szCs w:val="18"/>
                <w:u w:val="none"/>
              </w:rPr>
            </w:pPr>
          </w:p>
        </w:tc>
      </w:tr>
      <w:tr w14:paraId="53475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E062">
            <w:pPr>
              <w:jc w:val="center"/>
              <w:rPr>
                <w:rFonts w:hint="eastAsia" w:ascii="宋体" w:hAnsi="宋体" w:eastAsia="宋体" w:cs="宋体"/>
                <w:i w:val="0"/>
                <w:color w:val="000000"/>
                <w:sz w:val="18"/>
                <w:szCs w:val="18"/>
                <w:u w:val="none"/>
              </w:rPr>
            </w:pPr>
          </w:p>
        </w:tc>
        <w:tc>
          <w:tcPr>
            <w:tcW w:w="4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029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1F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B449">
            <w:pPr>
              <w:jc w:val="center"/>
              <w:rPr>
                <w:rFonts w:hint="eastAsia" w:ascii="宋体" w:hAnsi="宋体" w:eastAsia="宋体" w:cs="宋体"/>
                <w:i w:val="0"/>
                <w:color w:val="000000"/>
                <w:sz w:val="18"/>
                <w:szCs w:val="18"/>
                <w:u w:val="none"/>
              </w:rPr>
            </w:pP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149F">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028E4">
            <w:pPr>
              <w:jc w:val="center"/>
              <w:rPr>
                <w:rFonts w:hint="eastAsia" w:ascii="宋体" w:hAnsi="宋体" w:eastAsia="宋体" w:cs="宋体"/>
                <w:i w:val="0"/>
                <w:color w:val="000000"/>
                <w:sz w:val="18"/>
                <w:szCs w:val="18"/>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B5971">
            <w:pPr>
              <w:jc w:val="center"/>
              <w:rPr>
                <w:rFonts w:hint="eastAsia" w:ascii="宋体" w:hAnsi="宋体" w:eastAsia="宋体" w:cs="宋体"/>
                <w:i w:val="0"/>
                <w:color w:val="000000"/>
                <w:sz w:val="18"/>
                <w:szCs w:val="18"/>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6D8A">
            <w:pPr>
              <w:jc w:val="center"/>
              <w:rPr>
                <w:rFonts w:hint="eastAsia" w:ascii="宋体" w:hAnsi="宋体" w:eastAsia="宋体" w:cs="宋体"/>
                <w:i w:val="0"/>
                <w:color w:val="000000"/>
                <w:sz w:val="18"/>
                <w:szCs w:val="18"/>
                <w:u w:val="none"/>
              </w:rPr>
            </w:pP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6D40">
            <w:pPr>
              <w:jc w:val="center"/>
              <w:rPr>
                <w:rFonts w:hint="eastAsia" w:ascii="宋体" w:hAnsi="宋体" w:eastAsia="宋体" w:cs="宋体"/>
                <w:i w:val="0"/>
                <w:color w:val="000000"/>
                <w:sz w:val="18"/>
                <w:szCs w:val="18"/>
                <w:u w:val="none"/>
              </w:rPr>
            </w:pPr>
          </w:p>
        </w:tc>
      </w:tr>
      <w:tr w14:paraId="59D08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15360">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16CF">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17F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8B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通过完成本职工作，服务人民群众，保障居民基本权利</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AE5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A2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35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A69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0A356">
            <w:pPr>
              <w:jc w:val="center"/>
              <w:rPr>
                <w:rFonts w:hint="eastAsia" w:ascii="宋体" w:hAnsi="宋体" w:eastAsia="宋体" w:cs="宋体"/>
                <w:i w:val="0"/>
                <w:color w:val="000000"/>
                <w:sz w:val="18"/>
                <w:szCs w:val="18"/>
                <w:u w:val="none"/>
              </w:rPr>
            </w:pPr>
          </w:p>
        </w:tc>
      </w:tr>
      <w:tr w14:paraId="3B73E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E349">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C8F2D">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C9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1F51C">
            <w:pPr>
              <w:jc w:val="center"/>
              <w:rPr>
                <w:rFonts w:hint="eastAsia" w:ascii="宋体" w:hAnsi="宋体" w:eastAsia="宋体" w:cs="宋体"/>
                <w:i w:val="0"/>
                <w:color w:val="000000"/>
                <w:sz w:val="18"/>
                <w:szCs w:val="18"/>
                <w:u w:val="none"/>
              </w:rPr>
            </w:pP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81842">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BB49C">
            <w:pPr>
              <w:jc w:val="center"/>
              <w:rPr>
                <w:rFonts w:hint="eastAsia" w:ascii="宋体" w:hAnsi="宋体" w:eastAsia="宋体" w:cs="宋体"/>
                <w:i w:val="0"/>
                <w:color w:val="000000"/>
                <w:sz w:val="18"/>
                <w:szCs w:val="18"/>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2E31">
            <w:pPr>
              <w:jc w:val="center"/>
              <w:rPr>
                <w:rFonts w:hint="eastAsia" w:ascii="宋体" w:hAnsi="宋体" w:eastAsia="宋体" w:cs="宋体"/>
                <w:i w:val="0"/>
                <w:color w:val="000000"/>
                <w:sz w:val="18"/>
                <w:szCs w:val="18"/>
                <w:u w:val="none"/>
              </w:rPr>
            </w:pP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E89D">
            <w:pPr>
              <w:jc w:val="center"/>
              <w:rPr>
                <w:rFonts w:hint="eastAsia" w:ascii="宋体" w:hAnsi="宋体" w:eastAsia="宋体" w:cs="宋体"/>
                <w:i w:val="0"/>
                <w:color w:val="000000"/>
                <w:sz w:val="18"/>
                <w:szCs w:val="18"/>
                <w:u w:val="none"/>
              </w:rPr>
            </w:pP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BE45">
            <w:pPr>
              <w:jc w:val="center"/>
              <w:rPr>
                <w:rFonts w:hint="eastAsia" w:ascii="宋体" w:hAnsi="宋体" w:eastAsia="宋体" w:cs="宋体"/>
                <w:i w:val="0"/>
                <w:color w:val="000000"/>
                <w:sz w:val="18"/>
                <w:szCs w:val="18"/>
                <w:u w:val="none"/>
              </w:rPr>
            </w:pPr>
          </w:p>
        </w:tc>
      </w:tr>
      <w:tr w14:paraId="7C3F0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2041E">
            <w:pPr>
              <w:jc w:val="center"/>
              <w:rPr>
                <w:rFonts w:hint="eastAsia" w:ascii="宋体" w:hAnsi="宋体" w:eastAsia="宋体" w:cs="宋体"/>
                <w:i w:val="0"/>
                <w:color w:val="000000"/>
                <w:sz w:val="18"/>
                <w:szCs w:val="18"/>
                <w:u w:val="none"/>
              </w:rPr>
            </w:pPr>
          </w:p>
        </w:tc>
        <w:tc>
          <w:tcPr>
            <w:tcW w:w="4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4476">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F5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EA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2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7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0EB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30E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F8385">
            <w:pPr>
              <w:jc w:val="center"/>
              <w:rPr>
                <w:rFonts w:hint="eastAsia" w:ascii="宋体" w:hAnsi="宋体" w:eastAsia="宋体" w:cs="宋体"/>
                <w:i w:val="0"/>
                <w:color w:val="000000"/>
                <w:sz w:val="18"/>
                <w:szCs w:val="18"/>
                <w:u w:val="none"/>
              </w:rPr>
            </w:pPr>
          </w:p>
        </w:tc>
      </w:tr>
      <w:tr w14:paraId="3C35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18E4">
            <w:pPr>
              <w:jc w:val="center"/>
              <w:rPr>
                <w:rFonts w:hint="eastAsia" w:ascii="宋体" w:hAnsi="宋体" w:eastAsia="宋体" w:cs="宋体"/>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E31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67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E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5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70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D6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56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3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6A2F9">
            <w:pPr>
              <w:jc w:val="center"/>
              <w:rPr>
                <w:rFonts w:hint="eastAsia" w:ascii="宋体" w:hAnsi="宋体" w:eastAsia="宋体" w:cs="宋体"/>
                <w:i w:val="0"/>
                <w:color w:val="000000"/>
                <w:sz w:val="18"/>
                <w:szCs w:val="18"/>
                <w:u w:val="none"/>
              </w:rPr>
            </w:pPr>
          </w:p>
        </w:tc>
      </w:tr>
      <w:tr w14:paraId="4ADB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5" w:type="dxa"/>
          <w:trHeight w:val="111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00EE9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8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2C622DE">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B430620">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51DCA5FA">
            <w:pPr>
              <w:jc w:val="center"/>
              <w:rPr>
                <w:rFonts w:hint="eastAsia" w:ascii="宋体" w:hAnsi="宋体" w:eastAsia="宋体" w:cs="宋体"/>
                <w:i w:val="0"/>
                <w:color w:val="000000"/>
                <w:sz w:val="18"/>
                <w:szCs w:val="18"/>
                <w:u w:val="none"/>
              </w:rPr>
            </w:pPr>
          </w:p>
        </w:tc>
        <w:tc>
          <w:tcPr>
            <w:tcW w:w="88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7A4DD9EF">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44760E7B">
            <w:pPr>
              <w:jc w:val="center"/>
              <w:rPr>
                <w:rFonts w:hint="eastAsia" w:ascii="宋体" w:hAnsi="宋体" w:eastAsia="宋体" w:cs="宋体"/>
                <w:i w:val="0"/>
                <w:color w:val="000000"/>
                <w:sz w:val="18"/>
                <w:szCs w:val="18"/>
                <w:u w:val="none"/>
              </w:rPr>
            </w:pPr>
          </w:p>
        </w:tc>
        <w:tc>
          <w:tcPr>
            <w:tcW w:w="555"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194424F">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FAC0A4">
            <w:pPr>
              <w:jc w:val="center"/>
              <w:rPr>
                <w:rFonts w:hint="eastAsia" w:ascii="宋体" w:hAnsi="宋体" w:eastAsia="宋体" w:cs="宋体"/>
                <w:i w:val="0"/>
                <w:color w:val="000000"/>
                <w:sz w:val="18"/>
                <w:szCs w:val="18"/>
                <w:u w:val="none"/>
              </w:rPr>
            </w:pP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41C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C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98D65">
            <w:pPr>
              <w:jc w:val="center"/>
              <w:rPr>
                <w:rFonts w:hint="eastAsia" w:ascii="宋体" w:hAnsi="宋体" w:eastAsia="宋体" w:cs="宋体"/>
                <w:i w:val="0"/>
                <w:color w:val="000000"/>
                <w:sz w:val="18"/>
                <w:szCs w:val="18"/>
                <w:u w:val="none"/>
              </w:rPr>
            </w:pPr>
          </w:p>
        </w:tc>
      </w:tr>
      <w:tr w14:paraId="35CB6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765" w:type="dxa"/>
            <w:gridSpan w:val="27"/>
            <w:tcBorders>
              <w:top w:val="nil"/>
              <w:left w:val="nil"/>
              <w:bottom w:val="nil"/>
              <w:right w:val="nil"/>
            </w:tcBorders>
            <w:shd w:val="clear" w:color="auto" w:fill="auto"/>
            <w:tcMar>
              <w:top w:w="15" w:type="dxa"/>
              <w:left w:w="15" w:type="dxa"/>
              <w:right w:w="15" w:type="dxa"/>
            </w:tcMar>
            <w:vAlign w:val="center"/>
          </w:tcPr>
          <w:p w14:paraId="1039DBD4">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14:paraId="763EFEC9">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14:paraId="64966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765" w:type="dxa"/>
            <w:gridSpan w:val="27"/>
            <w:tcBorders>
              <w:top w:val="nil"/>
              <w:left w:val="nil"/>
              <w:bottom w:val="nil"/>
              <w:right w:val="nil"/>
            </w:tcBorders>
            <w:shd w:val="clear" w:color="auto" w:fill="auto"/>
            <w:tcMar>
              <w:top w:w="15" w:type="dxa"/>
              <w:left w:w="15" w:type="dxa"/>
              <w:right w:w="15" w:type="dxa"/>
            </w:tcMar>
            <w:vAlign w:val="center"/>
          </w:tcPr>
          <w:p w14:paraId="5102DCE9">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14:paraId="49ECF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765" w:type="dxa"/>
            <w:gridSpan w:val="27"/>
            <w:tcBorders>
              <w:top w:val="nil"/>
              <w:left w:val="nil"/>
              <w:bottom w:val="nil"/>
              <w:right w:val="nil"/>
            </w:tcBorders>
            <w:shd w:val="clear" w:color="auto" w:fill="auto"/>
            <w:tcMar>
              <w:top w:w="15" w:type="dxa"/>
              <w:left w:w="15" w:type="dxa"/>
              <w:right w:w="15" w:type="dxa"/>
            </w:tcMar>
            <w:vAlign w:val="center"/>
          </w:tcPr>
          <w:p w14:paraId="3EACF6A9">
            <w:pPr>
              <w:jc w:val="center"/>
              <w:rPr>
                <w:rFonts w:hint="eastAsia" w:ascii="宋体" w:hAnsi="宋体" w:eastAsia="宋体" w:cs="宋体"/>
                <w:i w:val="0"/>
                <w:color w:val="000000"/>
                <w:sz w:val="22"/>
                <w:szCs w:val="22"/>
                <w:u w:val="none"/>
              </w:rPr>
            </w:pPr>
          </w:p>
        </w:tc>
      </w:tr>
      <w:tr w14:paraId="1C8C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FB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53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43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青格在达湖卫生院中医药经费</w:t>
            </w:r>
          </w:p>
        </w:tc>
      </w:tr>
      <w:tr w14:paraId="3DD1F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DC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00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30E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新疆乌鲁木齐高新技术产业开发区（乌鲁木齐市新市区）青格达湖卫生院</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CBA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89D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新疆乌鲁木齐高新技术产业开发区（乌鲁木齐市新市区）青格达湖卫生院</w:t>
            </w:r>
          </w:p>
        </w:tc>
      </w:tr>
      <w:tr w14:paraId="6EB1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41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14:paraId="696142D2">
            <w:pPr>
              <w:rPr>
                <w:rFonts w:hint="eastAsia" w:ascii="Arial" w:hAnsi="Arial" w:eastAsia="宋体" w:cs="Arial"/>
                <w:i w:val="0"/>
                <w:color w:val="000000"/>
                <w:sz w:val="20"/>
                <w:szCs w:val="20"/>
                <w:u w:val="none"/>
              </w:rPr>
            </w:pPr>
          </w:p>
        </w:tc>
        <w:tc>
          <w:tcPr>
            <w:tcW w:w="840" w:type="dxa"/>
            <w:gridSpan w:val="2"/>
            <w:tcBorders>
              <w:top w:val="nil"/>
              <w:left w:val="nil"/>
              <w:bottom w:val="nil"/>
              <w:right w:val="nil"/>
            </w:tcBorders>
            <w:shd w:val="clear" w:color="auto" w:fill="auto"/>
            <w:noWrap/>
            <w:tcMar>
              <w:top w:w="15" w:type="dxa"/>
              <w:left w:w="15" w:type="dxa"/>
              <w:right w:w="15" w:type="dxa"/>
            </w:tcMar>
            <w:vAlign w:val="bottom"/>
          </w:tcPr>
          <w:p w14:paraId="4BA6D338">
            <w:pPr>
              <w:rPr>
                <w:rFonts w:hint="default" w:ascii="Arial" w:hAnsi="Arial" w:eastAsia="宋体" w:cs="Arial"/>
                <w:i w:val="0"/>
                <w:color w:val="000000"/>
                <w:sz w:val="20"/>
                <w:szCs w:val="20"/>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F9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09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46D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709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9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4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0A53D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8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FB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2AF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AA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69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D4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54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48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226E0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A40AF">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99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10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48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18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87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1E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7FE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24AB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59F1D">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F3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AB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C2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1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F47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E4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0C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66A1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0E54">
            <w:pPr>
              <w:jc w:val="center"/>
              <w:rPr>
                <w:rFonts w:hint="eastAsia" w:ascii="宋体" w:hAnsi="宋体" w:eastAsia="宋体" w:cs="宋体"/>
                <w:i w:val="0"/>
                <w:color w:val="000000"/>
                <w:sz w:val="22"/>
                <w:szCs w:val="22"/>
                <w:u w:val="none"/>
              </w:rPr>
            </w:pPr>
          </w:p>
        </w:tc>
        <w:tc>
          <w:tcPr>
            <w:tcW w:w="16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F35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7C8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AAF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9C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FF0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AB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FF4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14:paraId="433C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88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3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FC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53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A6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14:paraId="0F3D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7A4F2">
            <w:pPr>
              <w:jc w:val="center"/>
              <w:rPr>
                <w:rFonts w:hint="eastAsia" w:ascii="宋体" w:hAnsi="宋体" w:eastAsia="宋体" w:cs="宋体"/>
                <w:i w:val="0"/>
                <w:color w:val="000000"/>
                <w:sz w:val="18"/>
                <w:szCs w:val="18"/>
                <w:u w:val="none"/>
              </w:rPr>
            </w:pPr>
          </w:p>
        </w:tc>
        <w:tc>
          <w:tcPr>
            <w:tcW w:w="439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0F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目标2：资金（补助）发放次数4次，每次发放（补助）资金数3.75万元，办公人员数量13人，足额及时拨付资金，及时上报资金的使用情况，保障项目资金15万元按计划执行。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目标3：项目的实施能够通过完成本职工作，服务人民群众，保障居民基本权利</w:t>
            </w:r>
          </w:p>
        </w:tc>
        <w:tc>
          <w:tcPr>
            <w:tcW w:w="4530"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62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办公人员数量(跟踪目标值：≥13人，实际值：13人)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工作按时完成率(跟踪目标值：=100%，实际值：100%)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每次发放（补助）资金数(跟踪目标值：≤3.75万元，实际值：3.75万元)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通过完成本职工作，服务人民群众，保障居民基本权利(跟踪目标值：有效，实际值：达成预期指标)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14:paraId="07847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9471A">
            <w:pPr>
              <w:jc w:val="center"/>
              <w:rPr>
                <w:rFonts w:hint="eastAsia" w:ascii="宋体" w:hAnsi="宋体" w:eastAsia="宋体" w:cs="宋体"/>
                <w:i w:val="0"/>
                <w:color w:val="000000"/>
                <w:sz w:val="18"/>
                <w:szCs w:val="18"/>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A1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B84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67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25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F4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F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3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CBE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20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F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B5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14:paraId="5D9B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85E4">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CFB7">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F5573">
            <w:pPr>
              <w:jc w:val="center"/>
              <w:rPr>
                <w:rFonts w:hint="eastAsia" w:ascii="宋体" w:hAnsi="宋体" w:eastAsia="宋体" w:cs="宋体"/>
                <w:i w:val="0"/>
                <w:color w:val="000000"/>
                <w:sz w:val="18"/>
                <w:szCs w:val="18"/>
                <w:u w:val="none"/>
              </w:rPr>
            </w:pPr>
          </w:p>
        </w:tc>
        <w:tc>
          <w:tcPr>
            <w:tcW w:w="267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1EF6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4CF6C">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6980">
            <w:pPr>
              <w:jc w:val="center"/>
              <w:rPr>
                <w:rFonts w:hint="eastAsia" w:ascii="宋体" w:hAnsi="宋体" w:eastAsia="宋体" w:cs="宋体"/>
                <w:i w:val="0"/>
                <w:color w:val="000000"/>
                <w:sz w:val="18"/>
                <w:szCs w:val="18"/>
                <w:u w:val="none"/>
              </w:rPr>
            </w:pPr>
          </w:p>
        </w:tc>
        <w:tc>
          <w:tcPr>
            <w:tcW w:w="13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2C3D6">
            <w:pPr>
              <w:jc w:val="center"/>
              <w:rPr>
                <w:rFonts w:hint="eastAsia" w:ascii="宋体" w:hAnsi="宋体" w:eastAsia="宋体" w:cs="宋体"/>
                <w:i w:val="0"/>
                <w:color w:val="000000"/>
                <w:sz w:val="18"/>
                <w:szCs w:val="18"/>
                <w:u w:val="none"/>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6350E">
            <w:pPr>
              <w:jc w:val="center"/>
              <w:rPr>
                <w:rFonts w:hint="eastAsia" w:ascii="宋体" w:hAnsi="宋体" w:eastAsia="宋体" w:cs="宋体"/>
                <w:i w:val="0"/>
                <w:color w:val="000000"/>
                <w:sz w:val="18"/>
                <w:szCs w:val="18"/>
                <w:u w:val="none"/>
              </w:rPr>
            </w:pPr>
          </w:p>
        </w:tc>
        <w:tc>
          <w:tcPr>
            <w:tcW w:w="11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BE0A1">
            <w:pPr>
              <w:jc w:val="center"/>
              <w:rPr>
                <w:rFonts w:hint="eastAsia" w:ascii="宋体" w:hAnsi="宋体" w:eastAsia="宋体" w:cs="宋体"/>
                <w:i w:val="0"/>
                <w:color w:val="000000"/>
                <w:sz w:val="18"/>
                <w:szCs w:val="18"/>
                <w:u w:val="none"/>
              </w:rPr>
            </w:pPr>
          </w:p>
        </w:tc>
      </w:tr>
      <w:tr w14:paraId="3CA7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5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39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3BD5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17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3FE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办公人员数量</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7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≥13人</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E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13人</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6F1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D6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2A9D">
            <w:pPr>
              <w:jc w:val="center"/>
              <w:rPr>
                <w:rFonts w:hint="eastAsia" w:ascii="宋体" w:hAnsi="宋体" w:eastAsia="宋体" w:cs="宋体"/>
                <w:i w:val="0"/>
                <w:color w:val="000000"/>
                <w:sz w:val="18"/>
                <w:szCs w:val="18"/>
                <w:u w:val="none"/>
              </w:rPr>
            </w:pPr>
          </w:p>
        </w:tc>
      </w:tr>
      <w:tr w14:paraId="3E8C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56BA8">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A00AA2A">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B80F">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72F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88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6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63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23C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A468">
            <w:pPr>
              <w:jc w:val="center"/>
              <w:rPr>
                <w:rFonts w:hint="eastAsia" w:ascii="宋体" w:hAnsi="宋体" w:eastAsia="宋体" w:cs="宋体"/>
                <w:i w:val="0"/>
                <w:color w:val="000000"/>
                <w:sz w:val="18"/>
                <w:szCs w:val="18"/>
                <w:u w:val="none"/>
              </w:rPr>
            </w:pPr>
          </w:p>
        </w:tc>
      </w:tr>
      <w:tr w14:paraId="5491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50A9B">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024F6CF">
            <w:pPr>
              <w:jc w:val="center"/>
              <w:rPr>
                <w:rFonts w:hint="eastAsia" w:ascii="宋体" w:hAnsi="宋体" w:eastAsia="宋体" w:cs="宋体"/>
                <w:i w:val="0"/>
                <w:color w:val="000000"/>
                <w:sz w:val="18"/>
                <w:szCs w:val="18"/>
                <w:u w:val="none"/>
              </w:rPr>
            </w:pP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9F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8AB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E6A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9D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51B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A3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87E46">
            <w:pPr>
              <w:jc w:val="center"/>
              <w:rPr>
                <w:rFonts w:hint="eastAsia" w:ascii="宋体" w:hAnsi="宋体" w:eastAsia="宋体" w:cs="宋体"/>
                <w:i w:val="0"/>
                <w:color w:val="000000"/>
                <w:sz w:val="18"/>
                <w:szCs w:val="18"/>
                <w:u w:val="none"/>
              </w:rPr>
            </w:pPr>
          </w:p>
        </w:tc>
      </w:tr>
      <w:tr w14:paraId="68D2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715F">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2ED78A7">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1B7E">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EB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F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38F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2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9D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B809">
            <w:pPr>
              <w:jc w:val="center"/>
              <w:rPr>
                <w:rFonts w:hint="eastAsia" w:ascii="宋体" w:hAnsi="宋体" w:eastAsia="宋体" w:cs="宋体"/>
                <w:i w:val="0"/>
                <w:color w:val="000000"/>
                <w:sz w:val="18"/>
                <w:szCs w:val="18"/>
                <w:u w:val="none"/>
              </w:rPr>
            </w:pPr>
          </w:p>
        </w:tc>
      </w:tr>
      <w:tr w14:paraId="4027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378A">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9A84BFD">
            <w:pPr>
              <w:jc w:val="center"/>
              <w:rPr>
                <w:rFonts w:hint="eastAsia" w:ascii="宋体" w:hAnsi="宋体" w:eastAsia="宋体" w:cs="宋体"/>
                <w:i w:val="0"/>
                <w:color w:val="000000"/>
                <w:sz w:val="18"/>
                <w:szCs w:val="18"/>
                <w:u w:val="none"/>
              </w:rPr>
            </w:pPr>
          </w:p>
        </w:tc>
        <w:tc>
          <w:tcPr>
            <w:tcW w:w="8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40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10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工作按时完成率</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B8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B2D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05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F5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0F14">
            <w:pPr>
              <w:jc w:val="center"/>
              <w:rPr>
                <w:rFonts w:hint="eastAsia" w:ascii="宋体" w:hAnsi="宋体" w:eastAsia="宋体" w:cs="宋体"/>
                <w:i w:val="0"/>
                <w:color w:val="000000"/>
                <w:sz w:val="18"/>
                <w:szCs w:val="18"/>
                <w:u w:val="none"/>
              </w:rPr>
            </w:pPr>
          </w:p>
        </w:tc>
      </w:tr>
      <w:tr w14:paraId="20B6D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7BEB">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816EFF8">
            <w:pPr>
              <w:jc w:val="center"/>
              <w:rPr>
                <w:rFonts w:hint="eastAsia" w:ascii="宋体" w:hAnsi="宋体" w:eastAsia="宋体" w:cs="宋体"/>
                <w:i w:val="0"/>
                <w:color w:val="000000"/>
                <w:sz w:val="18"/>
                <w:szCs w:val="18"/>
                <w:u w:val="none"/>
              </w:rPr>
            </w:pPr>
          </w:p>
        </w:tc>
        <w:tc>
          <w:tcPr>
            <w:tcW w:w="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7CBFB">
            <w:pPr>
              <w:jc w:val="center"/>
              <w:rPr>
                <w:rFonts w:hint="eastAsia" w:ascii="宋体" w:hAnsi="宋体" w:eastAsia="宋体" w:cs="宋体"/>
                <w:i w:val="0"/>
                <w:color w:val="000000"/>
                <w:sz w:val="18"/>
                <w:szCs w:val="18"/>
                <w:u w:val="none"/>
              </w:rPr>
            </w:pP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6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93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CFE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F65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39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57F5">
            <w:pPr>
              <w:jc w:val="center"/>
              <w:rPr>
                <w:rFonts w:hint="eastAsia" w:ascii="宋体" w:hAnsi="宋体" w:eastAsia="宋体" w:cs="宋体"/>
                <w:i w:val="0"/>
                <w:color w:val="000000"/>
                <w:sz w:val="18"/>
                <w:szCs w:val="18"/>
                <w:u w:val="none"/>
              </w:rPr>
            </w:pPr>
          </w:p>
        </w:tc>
      </w:tr>
      <w:tr w14:paraId="4CD2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C91F0">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3EE18D71">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E680B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AC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每次发放（补助）资金数</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8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≤3.75万元</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25D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3.75万元</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429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2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D0E9">
            <w:pPr>
              <w:jc w:val="center"/>
              <w:rPr>
                <w:rFonts w:hint="eastAsia" w:ascii="宋体" w:hAnsi="宋体" w:eastAsia="宋体" w:cs="宋体"/>
                <w:i w:val="0"/>
                <w:color w:val="000000"/>
                <w:sz w:val="18"/>
                <w:szCs w:val="18"/>
                <w:u w:val="none"/>
              </w:rPr>
            </w:pPr>
          </w:p>
        </w:tc>
      </w:tr>
      <w:tr w14:paraId="0E992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BF53C">
            <w:pPr>
              <w:jc w:val="center"/>
              <w:rPr>
                <w:rFonts w:hint="eastAsia" w:ascii="宋体" w:hAnsi="宋体" w:eastAsia="宋体" w:cs="宋体"/>
                <w:i w:val="0"/>
                <w:color w:val="000000"/>
                <w:sz w:val="18"/>
                <w:szCs w:val="18"/>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2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13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38F05">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32C1">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3059F">
            <w:pPr>
              <w:jc w:val="center"/>
              <w:rPr>
                <w:rFonts w:hint="eastAsia" w:ascii="宋体" w:hAnsi="宋体" w:eastAsia="宋体" w:cs="宋体"/>
                <w:i w:val="0"/>
                <w:color w:val="000000"/>
                <w:sz w:val="18"/>
                <w:szCs w:val="18"/>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20A3">
            <w:pPr>
              <w:jc w:val="center"/>
              <w:rPr>
                <w:rFonts w:hint="eastAsia" w:ascii="宋体" w:hAnsi="宋体" w:eastAsia="宋体" w:cs="宋体"/>
                <w:i w:val="0"/>
                <w:color w:val="000000"/>
                <w:sz w:val="18"/>
                <w:szCs w:val="18"/>
                <w:u w:val="none"/>
              </w:rPr>
            </w:pP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9393E">
            <w:pPr>
              <w:jc w:val="center"/>
              <w:rPr>
                <w:rFonts w:hint="eastAsia" w:ascii="宋体" w:hAnsi="宋体" w:eastAsia="宋体" w:cs="宋体"/>
                <w:i w:val="0"/>
                <w:color w:val="000000"/>
                <w:sz w:val="18"/>
                <w:szCs w:val="18"/>
                <w:u w:val="none"/>
              </w:rPr>
            </w:pP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A7B08">
            <w:pPr>
              <w:jc w:val="center"/>
              <w:rPr>
                <w:rFonts w:hint="eastAsia" w:ascii="宋体" w:hAnsi="宋体" w:eastAsia="宋体" w:cs="宋体"/>
                <w:i w:val="0"/>
                <w:color w:val="000000"/>
                <w:sz w:val="18"/>
                <w:szCs w:val="18"/>
                <w:u w:val="none"/>
              </w:rPr>
            </w:pPr>
          </w:p>
        </w:tc>
      </w:tr>
      <w:tr w14:paraId="6397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44DF2">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2AB87">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B23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3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通过完成本职工作，服务人民群众，保障居民基本权利</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08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1FB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AF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5EE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5516">
            <w:pPr>
              <w:jc w:val="center"/>
              <w:rPr>
                <w:rFonts w:hint="eastAsia" w:ascii="宋体" w:hAnsi="宋体" w:eastAsia="宋体" w:cs="宋体"/>
                <w:i w:val="0"/>
                <w:color w:val="000000"/>
                <w:sz w:val="18"/>
                <w:szCs w:val="18"/>
                <w:u w:val="none"/>
              </w:rPr>
            </w:pPr>
          </w:p>
        </w:tc>
      </w:tr>
      <w:tr w14:paraId="76D68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A5D2">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D99AD">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AB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A579">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92C9">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E4E2">
            <w:pPr>
              <w:jc w:val="center"/>
              <w:rPr>
                <w:rFonts w:hint="eastAsia" w:ascii="宋体" w:hAnsi="宋体" w:eastAsia="宋体" w:cs="宋体"/>
                <w:i w:val="0"/>
                <w:color w:val="000000"/>
                <w:sz w:val="18"/>
                <w:szCs w:val="18"/>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64889">
            <w:pPr>
              <w:jc w:val="center"/>
              <w:rPr>
                <w:rFonts w:hint="eastAsia" w:ascii="宋体" w:hAnsi="宋体" w:eastAsia="宋体" w:cs="宋体"/>
                <w:i w:val="0"/>
                <w:color w:val="000000"/>
                <w:sz w:val="18"/>
                <w:szCs w:val="18"/>
                <w:u w:val="none"/>
              </w:rPr>
            </w:pP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DDC14">
            <w:pPr>
              <w:jc w:val="center"/>
              <w:rPr>
                <w:rFonts w:hint="eastAsia" w:ascii="宋体" w:hAnsi="宋体" w:eastAsia="宋体" w:cs="宋体"/>
                <w:i w:val="0"/>
                <w:color w:val="000000"/>
                <w:sz w:val="18"/>
                <w:szCs w:val="18"/>
                <w:u w:val="none"/>
              </w:rPr>
            </w:pP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128A">
            <w:pPr>
              <w:jc w:val="center"/>
              <w:rPr>
                <w:rFonts w:hint="eastAsia" w:ascii="宋体" w:hAnsi="宋体" w:eastAsia="宋体" w:cs="宋体"/>
                <w:i w:val="0"/>
                <w:color w:val="000000"/>
                <w:sz w:val="18"/>
                <w:szCs w:val="18"/>
                <w:u w:val="none"/>
              </w:rPr>
            </w:pPr>
          </w:p>
        </w:tc>
      </w:tr>
      <w:tr w14:paraId="29AD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0DA39">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7A127">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C89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C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F6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FE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213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EF9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25D77">
            <w:pPr>
              <w:jc w:val="center"/>
              <w:rPr>
                <w:rFonts w:hint="eastAsia" w:ascii="宋体" w:hAnsi="宋体" w:eastAsia="宋体" w:cs="宋体"/>
                <w:i w:val="0"/>
                <w:color w:val="000000"/>
                <w:sz w:val="18"/>
                <w:szCs w:val="18"/>
                <w:u w:val="none"/>
              </w:rPr>
            </w:pPr>
          </w:p>
        </w:tc>
      </w:tr>
      <w:tr w14:paraId="4B46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D972">
            <w:pPr>
              <w:jc w:val="cente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6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996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67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68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82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85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AD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077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1AAA">
            <w:pPr>
              <w:jc w:val="center"/>
              <w:rPr>
                <w:rFonts w:hint="eastAsia" w:ascii="宋体" w:hAnsi="宋体" w:eastAsia="宋体" w:cs="宋体"/>
                <w:i w:val="0"/>
                <w:color w:val="000000"/>
                <w:sz w:val="18"/>
                <w:szCs w:val="18"/>
                <w:u w:val="none"/>
              </w:rPr>
            </w:pPr>
          </w:p>
        </w:tc>
      </w:tr>
      <w:tr w14:paraId="29C92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2EF33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9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6B103F07">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01A3E69">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35C177CB">
            <w:pPr>
              <w:jc w:val="center"/>
              <w:rPr>
                <w:rFonts w:hint="eastAsia" w:ascii="宋体" w:hAnsi="宋体" w:eastAsia="宋体" w:cs="宋体"/>
                <w:i w:val="0"/>
                <w:color w:val="000000"/>
                <w:sz w:val="18"/>
                <w:szCs w:val="18"/>
                <w:u w:val="none"/>
              </w:rPr>
            </w:pPr>
          </w:p>
        </w:tc>
        <w:tc>
          <w:tcPr>
            <w:tcW w:w="990" w:type="dxa"/>
            <w:gridSpan w:val="3"/>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042D4A5">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25AEDA6E">
            <w:pPr>
              <w:jc w:val="center"/>
              <w:rPr>
                <w:rFonts w:hint="eastAsia" w:ascii="宋体" w:hAnsi="宋体" w:eastAsia="宋体" w:cs="宋体"/>
                <w:i w:val="0"/>
                <w:color w:val="000000"/>
                <w:sz w:val="18"/>
                <w:szCs w:val="18"/>
                <w:u w:val="none"/>
              </w:rPr>
            </w:pPr>
          </w:p>
        </w:tc>
        <w:tc>
          <w:tcPr>
            <w:tcW w:w="49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14:paraId="06011605">
            <w:pPr>
              <w:jc w:val="center"/>
              <w:rPr>
                <w:rFonts w:hint="eastAsia" w:ascii="宋体" w:hAnsi="宋体" w:eastAsia="宋体" w:cs="宋体"/>
                <w:i w:val="0"/>
                <w:color w:val="000000"/>
                <w:sz w:val="18"/>
                <w:szCs w:val="18"/>
                <w:u w:val="none"/>
              </w:rPr>
            </w:pPr>
          </w:p>
        </w:tc>
        <w:tc>
          <w:tcPr>
            <w:tcW w:w="84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0CA6BB0">
            <w:pPr>
              <w:jc w:val="center"/>
              <w:rPr>
                <w:rFonts w:hint="eastAsia" w:ascii="宋体" w:hAnsi="宋体" w:eastAsia="宋体" w:cs="宋体"/>
                <w:i w:val="0"/>
                <w:color w:val="000000"/>
                <w:sz w:val="18"/>
                <w:szCs w:val="18"/>
                <w:u w:val="none"/>
              </w:rPr>
            </w:pPr>
          </w:p>
        </w:tc>
        <w:tc>
          <w:tcPr>
            <w:tcW w:w="13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83D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0A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8641E">
            <w:pPr>
              <w:jc w:val="center"/>
              <w:rPr>
                <w:rFonts w:hint="eastAsia" w:ascii="宋体" w:hAnsi="宋体" w:eastAsia="宋体" w:cs="宋体"/>
                <w:i w:val="0"/>
                <w:color w:val="000000"/>
                <w:sz w:val="18"/>
                <w:szCs w:val="18"/>
                <w:u w:val="none"/>
              </w:rPr>
            </w:pPr>
          </w:p>
        </w:tc>
      </w:tr>
    </w:tbl>
    <w:p w14:paraId="0972B8D5">
      <w:pPr>
        <w:shd w:val="clear" w:color="auto" w:fill="FFFFFF"/>
        <w:spacing w:before="100" w:after="240"/>
        <w:jc w:val="both"/>
        <w:rPr>
          <w:rFonts w:hint="eastAsia" w:ascii="黑体" w:hAnsi="黑体" w:eastAsia="黑体"/>
          <w:kern w:val="0"/>
          <w:sz w:val="32"/>
        </w:rPr>
      </w:pPr>
    </w:p>
    <w:p w14:paraId="44E5A8AC">
      <w:pPr>
        <w:shd w:val="clear" w:color="auto" w:fill="FFFFFF"/>
        <w:spacing w:before="100" w:after="240"/>
        <w:jc w:val="both"/>
        <w:rPr>
          <w:rFonts w:hint="eastAsia" w:ascii="黑体" w:hAnsi="黑体" w:eastAsia="黑体"/>
          <w:kern w:val="0"/>
          <w:sz w:val="32"/>
        </w:rPr>
      </w:pPr>
    </w:p>
    <w:p w14:paraId="32E5EAF0">
      <w:pPr>
        <w:numPr>
          <w:ilvl w:val="0"/>
          <w:numId w:val="1"/>
        </w:numPr>
        <w:shd w:val="clear" w:color="auto" w:fill="FFFFFF"/>
        <w:spacing w:before="100" w:after="240"/>
        <w:ind w:firstLine="2240" w:firstLineChars="700"/>
        <w:jc w:val="both"/>
        <w:rPr>
          <w:rFonts w:hint="eastAsia" w:ascii="黑体" w:hAnsi="黑体" w:eastAsia="黑体"/>
          <w:kern w:val="0"/>
          <w:sz w:val="32"/>
        </w:rPr>
      </w:pPr>
      <w:r>
        <w:rPr>
          <w:rFonts w:hint="eastAsia" w:ascii="黑体" w:hAnsi="黑体" w:eastAsia="黑体"/>
          <w:kern w:val="0"/>
          <w:sz w:val="32"/>
        </w:rPr>
        <w:t>专业名词解释</w:t>
      </w:r>
    </w:p>
    <w:p w14:paraId="30D1CE7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after="240" w:line="360" w:lineRule="auto"/>
        <w:ind w:firstLine="560" w:firstLineChars="200"/>
        <w:jc w:val="both"/>
        <w:textAlignment w:val="auto"/>
        <w:rPr>
          <w:rFonts w:hint="eastAsia" w:ascii="仿宋_GB2312" w:hAnsi="仿宋_GB2312" w:eastAsia="仿宋_GB2312" w:cs="仿宋_GB2312"/>
          <w:sz w:val="32"/>
          <w:szCs w:val="32"/>
        </w:rPr>
      </w:pPr>
      <w:r>
        <w:rPr>
          <w:rFonts w:eastAsia="Times New Roman"/>
          <w:b/>
          <w:kern w:val="0"/>
          <w:sz w:val="28"/>
        </w:rPr>
        <w:t xml:space="preserve"> </w:t>
      </w:r>
      <w:r>
        <w:rPr>
          <w:rFonts w:hint="eastAsia" w:ascii="仿宋_GB2312" w:hAnsi="仿宋_GB2312" w:eastAsia="仿宋_GB2312" w:cs="仿宋_GB2312"/>
          <w:sz w:val="32"/>
          <w:szCs w:val="32"/>
        </w:rPr>
        <w:t>财政拨款收入：指同级财政当年拨付的资金。</w:t>
      </w:r>
    </w:p>
    <w:p w14:paraId="38B9F357">
      <w:pPr>
        <w:keepNext w:val="0"/>
        <w:keepLines w:val="0"/>
        <w:pageBreakBefore w:val="0"/>
        <w:widowControl/>
        <w:shd w:val="clear" w:color="auto" w:fill="FFFFFF"/>
        <w:kinsoku/>
        <w:wordWrap/>
        <w:overflowPunct/>
        <w:topLinePunct w:val="0"/>
        <w:autoSpaceDE/>
        <w:autoSpaceDN/>
        <w:bidi w:val="0"/>
        <w:adjustRightInd/>
        <w:snapToGrid/>
        <w:spacing w:before="100" w:after="240" w:line="360" w:lineRule="auto"/>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上级补助收入：指事业单位从主管部门和上级单位取得的非财政补助收入。</w:t>
      </w:r>
    </w:p>
    <w:p w14:paraId="3B85F7BD">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事业收入：指事业单位开展专业业务活动及其辅助活动所取得的收入。</w:t>
      </w:r>
    </w:p>
    <w:p w14:paraId="1BCBD86A">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经营收入：指事业单位在专业业务活动及其辅助活动之外开展非独立核算经营活动取得的收入。</w:t>
      </w:r>
    </w:p>
    <w:p w14:paraId="3F9BC762">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附属单位上缴收入：指事业单位附属的独立核算单位按有关规定上缴的收入。</w:t>
      </w:r>
    </w:p>
    <w:p w14:paraId="18A745B2">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其他收入：指除上述“财政拨款收入”、“事业收入”、“经营收入”、“附属单位上缴收入”等之外取得的收入。</w:t>
      </w:r>
    </w:p>
    <w:p w14:paraId="06F58D80">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14:paraId="181B2A16">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216F6EAD">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基本支出：指为保障机构正常运转、完成日常工作任务而发生的人员支出和公用支出。</w:t>
      </w:r>
    </w:p>
    <w:p w14:paraId="7DDB2AB9">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项目支出：指在基本支出之外为完成特定行政任务和事业发展目标所发生的支出。</w:t>
      </w:r>
    </w:p>
    <w:p w14:paraId="736CEE9E">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经营支出：指事业单位在专业业务活动及其辅助活动之外开展非独立核算经营活动发生的支出。</w:t>
      </w:r>
    </w:p>
    <w:p w14:paraId="43ECCC00">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对附属单位补助支出：指事业单位发生的用非财政预算资金对附属单位的补助支出。</w:t>
      </w:r>
    </w:p>
    <w:p w14:paraId="423F43E2">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78A8AC8B">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D8C2C9">
      <w:pPr>
        <w:keepNext w:val="0"/>
        <w:keepLines w:val="0"/>
        <w:pageBreakBefore w:val="0"/>
        <w:widowControl/>
        <w:shd w:val="clear" w:color="auto" w:fill="FFFFFF"/>
        <w:kinsoku/>
        <w:wordWrap/>
        <w:overflowPunct/>
        <w:topLinePunct w:val="0"/>
        <w:autoSpaceDE/>
        <w:autoSpaceDN/>
        <w:bidi w:val="0"/>
        <w:adjustRightInd/>
        <w:snapToGrid/>
        <w:spacing w:before="100" w:line="360" w:lineRule="auto"/>
        <w:ind w:firstLine="480" w:firstLineChars="200"/>
        <w:textAlignment w:val="auto"/>
        <w:rPr>
          <w:rFonts w:eastAsia="Times New Roman"/>
          <w:kern w:val="0"/>
          <w:sz w:val="24"/>
        </w:rPr>
      </w:pPr>
    </w:p>
    <w:p w14:paraId="411A4279">
      <w:pPr>
        <w:shd w:val="clear" w:color="auto" w:fill="FFFFFF"/>
        <w:spacing w:before="100" w:after="240"/>
        <w:jc w:val="center"/>
        <w:rPr>
          <w:rFonts w:eastAsia="Times New Roman"/>
          <w:kern w:val="0"/>
          <w:sz w:val="32"/>
        </w:rPr>
      </w:pPr>
      <w:r>
        <w:rPr>
          <w:rFonts w:hint="eastAsia" w:ascii="黑体" w:hAnsi="黑体" w:eastAsia="黑体"/>
          <w:kern w:val="0"/>
          <w:sz w:val="32"/>
        </w:rPr>
        <w:t>第四部分 部门决算报表（见附表）</w:t>
      </w:r>
    </w:p>
    <w:p w14:paraId="3A78DA3C">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一、《收入支出决算总表》</w:t>
      </w:r>
    </w:p>
    <w:p w14:paraId="490E4F9C">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二、《收入决算表》</w:t>
      </w:r>
    </w:p>
    <w:p w14:paraId="1B021EA2">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三、《支出决算表》</w:t>
      </w:r>
    </w:p>
    <w:p w14:paraId="62DF0066">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四、《财政拨款收入支出决算总表》</w:t>
      </w:r>
    </w:p>
    <w:p w14:paraId="05E08C3A">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五、《一般公共预算财政拨款支出决算表》</w:t>
      </w:r>
    </w:p>
    <w:p w14:paraId="6A0E964D">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六、《一般公共预算财政拨款基本支出决算表》</w:t>
      </w:r>
    </w:p>
    <w:p w14:paraId="2AF14E42">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sz w:val="32"/>
        </w:rPr>
      </w:pPr>
      <w:r>
        <w:rPr>
          <w:rFonts w:hint="eastAsia" w:ascii="黑体" w:hAnsi="黑体" w:eastAsia="黑体" w:cs="黑体"/>
          <w:sz w:val="32"/>
        </w:rPr>
        <w:t>七、《一般公共预算财政拨款“三公”经费支出决算表》</w:t>
      </w:r>
    </w:p>
    <w:p w14:paraId="15AFAB9E">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kern w:val="0"/>
          <w:sz w:val="32"/>
        </w:rPr>
      </w:pPr>
      <w:r>
        <w:rPr>
          <w:rFonts w:hint="eastAsia" w:ascii="黑体" w:hAnsi="黑体" w:eastAsia="黑体" w:cs="黑体"/>
          <w:sz w:val="32"/>
        </w:rPr>
        <w:t>八、《政府性基金预算财政拨款收入支出决算表》</w:t>
      </w:r>
    </w:p>
    <w:p w14:paraId="4F29B8B8">
      <w:pPr>
        <w:keepNext w:val="0"/>
        <w:keepLines w:val="0"/>
        <w:pageBreakBefore w:val="0"/>
        <w:widowControl/>
        <w:kinsoku/>
        <w:wordWrap/>
        <w:overflowPunct/>
        <w:topLinePunct w:val="0"/>
        <w:autoSpaceDE/>
        <w:autoSpaceDN/>
        <w:bidi w:val="0"/>
        <w:adjustRightInd/>
        <w:snapToGrid/>
        <w:spacing w:line="540" w:lineRule="exact"/>
        <w:ind w:firstLine="641"/>
        <w:textAlignment w:val="auto"/>
        <w:rPr>
          <w:rFonts w:hint="eastAsia" w:ascii="黑体" w:hAnsi="黑体" w:eastAsia="黑体" w:cs="黑体"/>
          <w:kern w:val="0"/>
          <w:sz w:val="32"/>
        </w:rPr>
      </w:pPr>
      <w:r>
        <w:rPr>
          <w:rFonts w:hint="eastAsia" w:ascii="黑体" w:hAnsi="黑体" w:eastAsia="黑体" w:cs="黑体"/>
          <w:sz w:val="32"/>
          <w:lang w:val="zh-CN"/>
        </w:rPr>
        <w:t>九</w:t>
      </w:r>
      <w:r>
        <w:rPr>
          <w:rFonts w:hint="eastAsia" w:ascii="黑体" w:hAnsi="黑体" w:eastAsia="黑体" w:cs="黑体"/>
          <w:sz w:val="32"/>
        </w:rPr>
        <w:t>、《国有资本经营预算财政拨款收入支出决算表》</w:t>
      </w:r>
    </w:p>
    <w:p w14:paraId="04DF4BD0">
      <w:pPr>
        <w:spacing w:line="520" w:lineRule="exact"/>
        <w:ind w:firstLine="480"/>
        <w:rPr>
          <w:rFonts w:ascii="仿宋_GB2312" w:hAnsi="仿宋_GB2312" w:eastAsia="仿宋_GB2312"/>
          <w:kern w:val="0"/>
          <w:sz w:val="28"/>
        </w:rPr>
      </w:pPr>
    </w:p>
    <w:p w14:paraId="6D6F32A1">
      <w:pPr>
        <w:spacing w:line="520" w:lineRule="exact"/>
        <w:ind w:firstLine="480"/>
        <w:jc w:val="left"/>
        <w:rPr>
          <w:rFonts w:eastAsia="Times New Roman"/>
          <w:kern w:val="0"/>
          <w:sz w:val="28"/>
        </w:rPr>
      </w:pPr>
    </w:p>
    <w:p w14:paraId="76A49EBD">
      <w:pPr>
        <w:spacing w:line="520" w:lineRule="exact"/>
        <w:ind w:firstLine="480"/>
        <w:jc w:val="left"/>
        <w:rPr>
          <w:rFonts w:eastAsia="Times New Roman"/>
          <w:kern w:val="0"/>
          <w:sz w:val="28"/>
        </w:rPr>
      </w:pPr>
    </w:p>
    <w:p w14:paraId="292BE3BF">
      <w:pPr>
        <w:shd w:val="clear" w:color="auto" w:fill="FFFFFF"/>
        <w:spacing w:before="100" w:after="240" w:line="520" w:lineRule="exact"/>
        <w:ind w:firstLine="480"/>
        <w:rPr>
          <w:rFonts w:ascii="仿宋_GB2312" w:hAnsi="仿宋_GB2312" w:eastAsia="仿宋_GB2312"/>
          <w:kern w:val="0"/>
          <w:sz w:val="28"/>
        </w:rPr>
      </w:pPr>
    </w:p>
    <w:p w14:paraId="7AF73450">
      <w:pPr>
        <w:jc w:val="left"/>
        <w:rPr>
          <w:rFonts w:ascii="方正小标宋简体" w:hAnsi="方正小标宋简体" w:eastAsia="方正小标宋简体"/>
          <w:kern w:val="36"/>
          <w:sz w:val="40"/>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E3DB5"/>
    <w:multiLevelType w:val="singleLevel"/>
    <w:tmpl w:val="A80E3DB5"/>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DdlNDlhZGU5ZmQ3N2VlZjBjYzQxYzE2NWRiMzMifQ=="/>
  </w:docVars>
  <w:rsids>
    <w:rsidRoot w:val="00172A27"/>
    <w:rsid w:val="00082922"/>
    <w:rsid w:val="00172A27"/>
    <w:rsid w:val="001E2CE3"/>
    <w:rsid w:val="002009E8"/>
    <w:rsid w:val="00240E86"/>
    <w:rsid w:val="003050BC"/>
    <w:rsid w:val="00335F8D"/>
    <w:rsid w:val="003E028B"/>
    <w:rsid w:val="004962DD"/>
    <w:rsid w:val="00554E9C"/>
    <w:rsid w:val="00681344"/>
    <w:rsid w:val="00854F21"/>
    <w:rsid w:val="008C7490"/>
    <w:rsid w:val="008E0FFD"/>
    <w:rsid w:val="00E63690"/>
    <w:rsid w:val="00E76314"/>
    <w:rsid w:val="00FB76FC"/>
    <w:rsid w:val="07C312AC"/>
    <w:rsid w:val="0A3D29B6"/>
    <w:rsid w:val="0CE63D12"/>
    <w:rsid w:val="0D5B1F22"/>
    <w:rsid w:val="0F652D87"/>
    <w:rsid w:val="1A641A0E"/>
    <w:rsid w:val="229630D3"/>
    <w:rsid w:val="23C645A5"/>
    <w:rsid w:val="302C4939"/>
    <w:rsid w:val="303C4706"/>
    <w:rsid w:val="4C7B6FBB"/>
    <w:rsid w:val="57CB03E3"/>
    <w:rsid w:val="5D556240"/>
    <w:rsid w:val="670847DE"/>
    <w:rsid w:val="716B0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6857</Words>
  <Characters>7627</Characters>
  <Lines>46</Lines>
  <Paragraphs>13</Paragraphs>
  <TotalTime>22</TotalTime>
  <ScaleCrop>false</ScaleCrop>
  <LinksUpToDate>false</LinksUpToDate>
  <CharactersWithSpaces>7677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2021-07-23T10:07:00Z</dcterms:created>
  <dc:creator>Administrator</dc:creator>
  <cp:lastModifiedBy>尘尘郁夏伊</cp:lastModifiedBy>
  <dcterms:modified xsi:type="dcterms:W3CDTF">2025-03-13T13:11:33Z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A563EBCCC10F437D8753FD45FA6139EB_13</vt:lpwstr>
  </property>
  <property fmtid="{D5CDD505-2E9C-101B-9397-08002B2CF9AE}" pid="4" name="KSOTemplateDocerSaveRecord">
    <vt:lpwstr>eyJoZGlkIjoiMjAzNDdlNDlhZGU5ZmQ3N2VlZjBjYzQxYzE2NWRiMzMiLCJ1c2VySWQiOiI1OTk2MDA3MzEifQ==</vt:lpwstr>
  </property>
</Properties>
</file>