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A2481">
      <w:pPr>
        <w:shd w:val="clear" w:color="auto" w:fill="FFFFFF"/>
        <w:autoSpaceDE w:val="0"/>
        <w:autoSpaceDN w:val="0"/>
        <w:adjustRightInd w:val="0"/>
        <w:spacing w:before="240" w:after="240"/>
        <w:jc w:val="center"/>
        <w:rPr>
          <w:rFonts w:ascii="方正小标宋简体" w:eastAsia="方正小标宋简体" w:cs="方正小标宋简体"/>
          <w:kern w:val="36"/>
          <w:sz w:val="44"/>
          <w:szCs w:val="44"/>
          <w:lang w:val="zh-CN"/>
        </w:rPr>
      </w:pPr>
      <w:bookmarkStart w:id="0" w:name="_GoBack"/>
      <w:bookmarkEnd w:id="0"/>
    </w:p>
    <w:p w14:paraId="1F41FDE0">
      <w:pPr>
        <w:shd w:val="clear" w:color="auto" w:fill="FFFFFF"/>
        <w:autoSpaceDE w:val="0"/>
        <w:autoSpaceDN w:val="0"/>
        <w:adjustRightInd w:val="0"/>
        <w:spacing w:before="240" w:after="240"/>
        <w:jc w:val="center"/>
        <w:rPr>
          <w:rFonts w:ascii="方正小标宋简体" w:eastAsia="方正小标宋简体" w:cs="方正小标宋简体"/>
          <w:kern w:val="36"/>
          <w:sz w:val="44"/>
          <w:szCs w:val="44"/>
          <w:lang w:val="zh-CN"/>
        </w:rPr>
      </w:pPr>
    </w:p>
    <w:p w14:paraId="48441EFE">
      <w:pPr>
        <w:shd w:val="clear" w:color="auto" w:fill="FFFFFF"/>
        <w:autoSpaceDE w:val="0"/>
        <w:autoSpaceDN w:val="0"/>
        <w:adjustRightInd w:val="0"/>
        <w:spacing w:before="240" w:after="240"/>
        <w:jc w:val="center"/>
        <w:rPr>
          <w:rFonts w:ascii="方正小标宋简体" w:eastAsia="方正小标宋简体" w:cs="方正小标宋简体"/>
          <w:kern w:val="36"/>
          <w:sz w:val="44"/>
          <w:szCs w:val="44"/>
          <w:lang w:val="zh-CN"/>
        </w:rPr>
      </w:pPr>
    </w:p>
    <w:p w14:paraId="157793E7">
      <w:pPr>
        <w:shd w:val="clear" w:color="auto" w:fill="FFFFFF"/>
        <w:autoSpaceDE w:val="0"/>
        <w:autoSpaceDN w:val="0"/>
        <w:adjustRightInd w:val="0"/>
        <w:spacing w:before="240" w:after="240"/>
        <w:jc w:val="center"/>
        <w:rPr>
          <w:rFonts w:ascii="方正小标宋简体" w:eastAsia="方正小标宋简体" w:cs="方正小标宋简体"/>
          <w:kern w:val="36"/>
          <w:sz w:val="44"/>
          <w:szCs w:val="44"/>
          <w:lang w:val="zh-CN"/>
        </w:rPr>
      </w:pPr>
    </w:p>
    <w:p w14:paraId="423BD178">
      <w:pPr>
        <w:shd w:val="clear" w:color="auto" w:fill="FFFFFF"/>
        <w:autoSpaceDE w:val="0"/>
        <w:autoSpaceDN w:val="0"/>
        <w:adjustRightInd w:val="0"/>
        <w:spacing w:before="240" w:after="240"/>
        <w:jc w:val="center"/>
        <w:rPr>
          <w:b/>
          <w:bCs/>
          <w:kern w:val="36"/>
          <w:sz w:val="44"/>
          <w:szCs w:val="44"/>
          <w:rtl/>
        </w:rPr>
      </w:pPr>
      <w:r>
        <w:rPr>
          <w:rFonts w:hint="eastAsia" w:ascii="方正小标宋简体" w:eastAsia="方正小标宋简体" w:cs="方正小标宋简体"/>
          <w:kern w:val="36"/>
          <w:sz w:val="44"/>
          <w:szCs w:val="44"/>
          <w:lang w:val="zh-CN"/>
        </w:rPr>
        <w:t>新疆乌鲁木齐高新技术产业开发区（乌鲁木齐市新市区）安宁渠中心卫生院</w:t>
      </w:r>
      <w:r>
        <w:rPr>
          <w:rFonts w:ascii="方正小标宋简体" w:eastAsia="方正小标宋简体" w:cs="方正小标宋简体"/>
          <w:kern w:val="36"/>
          <w:sz w:val="44"/>
          <w:szCs w:val="44"/>
          <w:lang w:val="zh-CN"/>
        </w:rPr>
        <w:t>202</w:t>
      </w:r>
      <w:r>
        <w:rPr>
          <w:rFonts w:hint="eastAsia" w:ascii="方正小标宋简体" w:eastAsia="方正小标宋简体" w:cs="方正小标宋简体"/>
          <w:kern w:val="36"/>
          <w:sz w:val="44"/>
          <w:szCs w:val="44"/>
          <w:lang w:val="en-US" w:eastAsia="zh-CN"/>
        </w:rPr>
        <w:t>1</w:t>
      </w:r>
      <w:r>
        <w:rPr>
          <w:rFonts w:hint="eastAsia" w:ascii="方正小标宋简体" w:eastAsia="方正小标宋简体" w:cs="方正小标宋简体"/>
          <w:kern w:val="36"/>
          <w:sz w:val="44"/>
          <w:szCs w:val="44"/>
          <w:lang w:val="zh-CN"/>
        </w:rPr>
        <w:t>年度部门决算公开说明</w:t>
      </w:r>
    </w:p>
    <w:p w14:paraId="6785D219">
      <w:pPr>
        <w:autoSpaceDE w:val="0"/>
        <w:autoSpaceDN w:val="0"/>
        <w:adjustRightInd w:val="0"/>
        <w:spacing w:line="540" w:lineRule="exact"/>
        <w:jc w:val="center"/>
        <w:rPr>
          <w:rFonts w:ascii="宋体" w:hAnsi="Times New Roman" w:eastAsia="宋体" w:cs="宋体"/>
          <w:b/>
          <w:bCs/>
          <w:kern w:val="36"/>
          <w:sz w:val="24"/>
          <w:szCs w:val="24"/>
        </w:rPr>
      </w:pPr>
    </w:p>
    <w:p w14:paraId="3F48D1DD">
      <w:pPr>
        <w:autoSpaceDE w:val="0"/>
        <w:autoSpaceDN w:val="0"/>
        <w:adjustRightInd w:val="0"/>
        <w:spacing w:line="540" w:lineRule="exact"/>
        <w:jc w:val="center"/>
        <w:rPr>
          <w:rFonts w:ascii="仿宋_GB2312" w:hAnsi="Times New Roman" w:eastAsia="仿宋_GB2312" w:cs="仿宋_GB2312"/>
          <w:b/>
          <w:bCs/>
          <w:kern w:val="0"/>
          <w:sz w:val="36"/>
          <w:szCs w:val="36"/>
        </w:rPr>
      </w:pPr>
    </w:p>
    <w:p w14:paraId="401E00BD">
      <w:pPr>
        <w:autoSpaceDE w:val="0"/>
        <w:autoSpaceDN w:val="0"/>
        <w:adjustRightInd w:val="0"/>
        <w:spacing w:line="540" w:lineRule="exact"/>
        <w:jc w:val="center"/>
        <w:rPr>
          <w:rFonts w:ascii="仿宋_GB2312" w:hAnsi="Times New Roman" w:eastAsia="仿宋_GB2312" w:cs="仿宋_GB2312"/>
          <w:b/>
          <w:bCs/>
          <w:kern w:val="0"/>
          <w:sz w:val="36"/>
          <w:szCs w:val="36"/>
        </w:rPr>
      </w:pPr>
    </w:p>
    <w:p w14:paraId="5F1BBB48">
      <w:pPr>
        <w:autoSpaceDE w:val="0"/>
        <w:autoSpaceDN w:val="0"/>
        <w:adjustRightInd w:val="0"/>
        <w:spacing w:line="540" w:lineRule="exact"/>
        <w:jc w:val="center"/>
        <w:rPr>
          <w:rFonts w:ascii="仿宋_GB2312" w:hAnsi="Times New Roman" w:eastAsia="仿宋_GB2312" w:cs="仿宋_GB2312"/>
          <w:b/>
          <w:bCs/>
          <w:kern w:val="0"/>
          <w:sz w:val="36"/>
          <w:szCs w:val="36"/>
        </w:rPr>
      </w:pPr>
    </w:p>
    <w:p w14:paraId="59687634">
      <w:pPr>
        <w:autoSpaceDE w:val="0"/>
        <w:autoSpaceDN w:val="0"/>
        <w:adjustRightInd w:val="0"/>
        <w:spacing w:line="540" w:lineRule="exact"/>
        <w:jc w:val="center"/>
        <w:rPr>
          <w:rFonts w:ascii="仿宋_GB2312" w:hAnsi="Times New Roman" w:eastAsia="仿宋_GB2312" w:cs="仿宋_GB2312"/>
          <w:b/>
          <w:bCs/>
          <w:kern w:val="0"/>
          <w:sz w:val="36"/>
          <w:szCs w:val="36"/>
        </w:rPr>
      </w:pPr>
    </w:p>
    <w:p w14:paraId="539DF5BE">
      <w:pPr>
        <w:autoSpaceDE w:val="0"/>
        <w:autoSpaceDN w:val="0"/>
        <w:adjustRightInd w:val="0"/>
        <w:spacing w:line="540" w:lineRule="exact"/>
        <w:jc w:val="center"/>
        <w:rPr>
          <w:rFonts w:ascii="仿宋_GB2312" w:hAnsi="Times New Roman" w:eastAsia="仿宋_GB2312" w:cs="仿宋_GB2312"/>
          <w:b/>
          <w:bCs/>
          <w:kern w:val="0"/>
          <w:sz w:val="36"/>
          <w:szCs w:val="36"/>
        </w:rPr>
      </w:pPr>
    </w:p>
    <w:p w14:paraId="12705617">
      <w:pPr>
        <w:autoSpaceDE w:val="0"/>
        <w:autoSpaceDN w:val="0"/>
        <w:adjustRightInd w:val="0"/>
        <w:spacing w:line="540" w:lineRule="exact"/>
        <w:jc w:val="center"/>
        <w:rPr>
          <w:rFonts w:ascii="仿宋_GB2312" w:hAnsi="Times New Roman" w:eastAsia="仿宋_GB2312" w:cs="仿宋_GB2312"/>
          <w:b/>
          <w:bCs/>
          <w:kern w:val="0"/>
          <w:sz w:val="36"/>
          <w:szCs w:val="36"/>
        </w:rPr>
      </w:pPr>
    </w:p>
    <w:p w14:paraId="75F2DC62">
      <w:pPr>
        <w:autoSpaceDE w:val="0"/>
        <w:autoSpaceDN w:val="0"/>
        <w:adjustRightInd w:val="0"/>
        <w:spacing w:line="540" w:lineRule="exact"/>
        <w:jc w:val="center"/>
        <w:rPr>
          <w:rFonts w:ascii="仿宋_GB2312" w:hAnsi="Times New Roman" w:eastAsia="仿宋_GB2312" w:cs="仿宋_GB2312"/>
          <w:b/>
          <w:bCs/>
          <w:kern w:val="0"/>
          <w:sz w:val="36"/>
          <w:szCs w:val="36"/>
        </w:rPr>
      </w:pPr>
    </w:p>
    <w:p w14:paraId="21C554B8">
      <w:pPr>
        <w:autoSpaceDE w:val="0"/>
        <w:autoSpaceDN w:val="0"/>
        <w:adjustRightInd w:val="0"/>
        <w:spacing w:line="540" w:lineRule="exact"/>
        <w:rPr>
          <w:rFonts w:hint="eastAsia" w:ascii="仿宋_GB2312" w:hAnsi="Times New Roman" w:eastAsia="仿宋_GB2312" w:cs="仿宋_GB2312"/>
          <w:b/>
          <w:bCs/>
          <w:kern w:val="0"/>
          <w:sz w:val="36"/>
          <w:szCs w:val="36"/>
        </w:rPr>
      </w:pPr>
    </w:p>
    <w:p w14:paraId="7E473153">
      <w:pPr>
        <w:autoSpaceDE w:val="0"/>
        <w:autoSpaceDN w:val="0"/>
        <w:adjustRightInd w:val="0"/>
        <w:spacing w:line="540" w:lineRule="exact"/>
        <w:jc w:val="center"/>
        <w:rPr>
          <w:rFonts w:hint="eastAsia" w:ascii="仿宋_GB2312" w:hAnsi="Times New Roman" w:eastAsia="仿宋_GB2312" w:cs="仿宋_GB2312"/>
          <w:b/>
          <w:bCs/>
          <w:kern w:val="0"/>
          <w:sz w:val="36"/>
          <w:szCs w:val="36"/>
        </w:rPr>
      </w:pPr>
    </w:p>
    <w:p w14:paraId="127871C2">
      <w:pPr>
        <w:autoSpaceDE w:val="0"/>
        <w:autoSpaceDN w:val="0"/>
        <w:adjustRightInd w:val="0"/>
        <w:spacing w:line="540" w:lineRule="exact"/>
        <w:jc w:val="center"/>
        <w:rPr>
          <w:rFonts w:hint="eastAsia" w:ascii="仿宋_GB2312" w:hAnsi="Times New Roman" w:eastAsia="仿宋_GB2312" w:cs="仿宋_GB2312"/>
          <w:b/>
          <w:bCs/>
          <w:kern w:val="0"/>
          <w:sz w:val="36"/>
          <w:szCs w:val="36"/>
        </w:rPr>
      </w:pPr>
    </w:p>
    <w:p w14:paraId="668F71FE">
      <w:pPr>
        <w:autoSpaceDE w:val="0"/>
        <w:autoSpaceDN w:val="0"/>
        <w:adjustRightInd w:val="0"/>
        <w:spacing w:line="540" w:lineRule="exact"/>
        <w:jc w:val="center"/>
        <w:rPr>
          <w:rFonts w:ascii="宋体" w:hAnsi="Times New Roman" w:eastAsia="宋体" w:cs="宋体"/>
          <w:b/>
          <w:bCs/>
          <w:kern w:val="0"/>
          <w:sz w:val="24"/>
          <w:szCs w:val="24"/>
        </w:rPr>
      </w:pPr>
      <w:r>
        <w:rPr>
          <w:rFonts w:hint="eastAsia" w:ascii="仿宋_GB2312" w:hAnsi="Times New Roman" w:eastAsia="仿宋_GB2312" w:cs="仿宋_GB2312"/>
          <w:b/>
          <w:bCs/>
          <w:kern w:val="0"/>
          <w:sz w:val="36"/>
          <w:szCs w:val="36"/>
        </w:rPr>
        <w:t>目</w:t>
      </w:r>
      <w:r>
        <w:rPr>
          <w:rFonts w:ascii="仿宋_GB2312" w:hAnsi="Times New Roman" w:eastAsia="仿宋_GB2312" w:cs="仿宋_GB2312"/>
          <w:b/>
          <w:bCs/>
          <w:kern w:val="0"/>
          <w:sz w:val="36"/>
          <w:szCs w:val="36"/>
        </w:rPr>
        <w:t xml:space="preserve">  </w:t>
      </w:r>
      <w:r>
        <w:rPr>
          <w:rFonts w:hint="eastAsia" w:ascii="仿宋_GB2312" w:hAnsi="Times New Roman" w:eastAsia="仿宋_GB2312" w:cs="仿宋_GB2312"/>
          <w:b/>
          <w:bCs/>
          <w:kern w:val="0"/>
          <w:sz w:val="36"/>
          <w:szCs w:val="36"/>
        </w:rPr>
        <w:t>录</w:t>
      </w:r>
    </w:p>
    <w:p w14:paraId="5FC249A2">
      <w:pPr>
        <w:autoSpaceDE w:val="0"/>
        <w:autoSpaceDN w:val="0"/>
        <w:adjustRightInd w:val="0"/>
        <w:spacing w:line="540" w:lineRule="exact"/>
        <w:ind w:firstLine="640"/>
        <w:rPr>
          <w:rFonts w:ascii="Times New Roman" w:hAnsi="Times New Roman" w:eastAsia="仿宋_GB2312"/>
          <w:kern w:val="0"/>
          <w:sz w:val="32"/>
          <w:szCs w:val="32"/>
        </w:rPr>
      </w:pPr>
      <w:r>
        <w:rPr>
          <w:rFonts w:hint="eastAsia" w:ascii="仿宋_GB2312" w:hAnsi="Times New Roman" w:eastAsia="仿宋_GB2312" w:cs="仿宋_GB2312"/>
          <w:b/>
          <w:bCs/>
          <w:kern w:val="0"/>
          <w:sz w:val="32"/>
          <w:szCs w:val="32"/>
        </w:rPr>
        <w:t>第一部分</w:t>
      </w:r>
      <w:r>
        <w:rPr>
          <w:rFonts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rPr>
        <w:t>部门单位概况</w:t>
      </w:r>
    </w:p>
    <w:p w14:paraId="0C30681A">
      <w:pPr>
        <w:autoSpaceDE w:val="0"/>
        <w:autoSpaceDN w:val="0"/>
        <w:adjustRightInd w:val="0"/>
        <w:spacing w:line="540" w:lineRule="exact"/>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一、主要职能</w:t>
      </w:r>
    </w:p>
    <w:p w14:paraId="77C083BB">
      <w:pPr>
        <w:autoSpaceDE w:val="0"/>
        <w:autoSpaceDN w:val="0"/>
        <w:adjustRightInd w:val="0"/>
        <w:spacing w:line="540" w:lineRule="exact"/>
        <w:ind w:firstLine="640"/>
        <w:rPr>
          <w:rFonts w:ascii="Times New Roman" w:hAnsi="Times New Roman" w:eastAsia="仿宋_GB2312"/>
          <w:kern w:val="0"/>
          <w:sz w:val="32"/>
          <w:szCs w:val="32"/>
        </w:rPr>
      </w:pPr>
      <w:r>
        <w:rPr>
          <w:rFonts w:hint="eastAsia" w:ascii="仿宋_GB2312" w:hAnsi="Times New Roman" w:eastAsia="仿宋_GB2312" w:cs="仿宋_GB2312"/>
          <w:kern w:val="0"/>
          <w:sz w:val="32"/>
          <w:szCs w:val="32"/>
        </w:rPr>
        <w:t>二、</w:t>
      </w:r>
      <w:r>
        <w:rPr>
          <w:rFonts w:hint="eastAsia" w:ascii="仿宋_GB2312" w:hAnsi="Times New Roman" w:eastAsia="仿宋_GB2312" w:cs="仿宋_GB2312"/>
          <w:sz w:val="32"/>
          <w:szCs w:val="32"/>
        </w:rPr>
        <w:t>机构设置及人员情况</w:t>
      </w:r>
    </w:p>
    <w:p w14:paraId="43F02475">
      <w:pPr>
        <w:autoSpaceDE w:val="0"/>
        <w:autoSpaceDN w:val="0"/>
        <w:adjustRightInd w:val="0"/>
        <w:spacing w:line="540" w:lineRule="exact"/>
        <w:ind w:firstLine="640"/>
        <w:rPr>
          <w:rFonts w:ascii="Times New Roman" w:hAnsi="Times New Roman" w:eastAsia="仿宋_GB2312"/>
          <w:kern w:val="0"/>
          <w:sz w:val="32"/>
          <w:szCs w:val="32"/>
        </w:rPr>
      </w:pPr>
      <w:r>
        <w:rPr>
          <w:rFonts w:hint="eastAsia" w:ascii="仿宋_GB2312" w:hAnsi="Times New Roman" w:eastAsia="仿宋_GB2312" w:cs="仿宋_GB2312"/>
          <w:b/>
          <w:bCs/>
          <w:kern w:val="0"/>
          <w:sz w:val="32"/>
          <w:szCs w:val="32"/>
        </w:rPr>
        <w:t>第二部分</w:t>
      </w:r>
      <w:r>
        <w:rPr>
          <w:rFonts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rPr>
        <w:t>部门决算情况说明</w:t>
      </w:r>
    </w:p>
    <w:p w14:paraId="73F68785">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一、收入支出决算总体情况说明</w:t>
      </w:r>
    </w:p>
    <w:p w14:paraId="51A3AE8D">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二、收入决算情况说明</w:t>
      </w:r>
    </w:p>
    <w:p w14:paraId="26EEF0C1">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三、支出决算情况说明</w:t>
      </w:r>
    </w:p>
    <w:p w14:paraId="51FD22D0">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四、财政拨款收入支出决算总体情况说明</w:t>
      </w:r>
    </w:p>
    <w:p w14:paraId="5703D8BD">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五、一般公共预算财政拨款支出决算情况说明</w:t>
      </w:r>
    </w:p>
    <w:p w14:paraId="394D0E66">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六、一般公共预算财政拨款基本支出决算情况说明</w:t>
      </w:r>
    </w:p>
    <w:p w14:paraId="08AB258C">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七、一般公共预算财政拨款</w:t>
      </w:r>
      <w:r>
        <w:rPr>
          <w:rFonts w:ascii="Times New Roman" w:hAnsi="Times New Roman" w:eastAsia="仿宋_GB2312"/>
          <w:sz w:val="32"/>
          <w:szCs w:val="32"/>
        </w:rPr>
        <w:t>“</w:t>
      </w:r>
      <w:r>
        <w:rPr>
          <w:rFonts w:hint="eastAsia" w:ascii="仿宋_GB2312" w:hAnsi="Times New Roman" w:eastAsia="仿宋_GB2312" w:cs="仿宋_GB2312"/>
          <w:sz w:val="32"/>
          <w:szCs w:val="32"/>
        </w:rPr>
        <w:t>三公</w:t>
      </w:r>
      <w:r>
        <w:rPr>
          <w:rFonts w:ascii="Times New Roman" w:hAnsi="Times New Roman" w:eastAsia="仿宋_GB2312"/>
          <w:sz w:val="32"/>
          <w:szCs w:val="32"/>
        </w:rPr>
        <w:t>”</w:t>
      </w:r>
      <w:r>
        <w:rPr>
          <w:rFonts w:hint="eastAsia" w:ascii="仿宋_GB2312" w:hAnsi="Times New Roman" w:eastAsia="仿宋_GB2312" w:cs="仿宋_GB2312"/>
          <w:sz w:val="32"/>
          <w:szCs w:val="32"/>
        </w:rPr>
        <w:t>经费支出决算情况说明</w:t>
      </w:r>
    </w:p>
    <w:p w14:paraId="77F2AD8A">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八、政府性基金预算</w:t>
      </w:r>
      <w:r>
        <w:rPr>
          <w:rFonts w:hint="eastAsia" w:ascii="仿宋_GB2312" w:hAnsi="Times New Roman" w:eastAsia="仿宋_GB2312" w:cs="仿宋_GB2312"/>
          <w:sz w:val="32"/>
          <w:szCs w:val="32"/>
          <w:lang w:val="zh-CN"/>
        </w:rPr>
        <w:t>财政拨款</w:t>
      </w:r>
      <w:r>
        <w:rPr>
          <w:rFonts w:hint="eastAsia" w:ascii="仿宋_GB2312" w:hAnsi="Times New Roman" w:eastAsia="仿宋_GB2312" w:cs="仿宋_GB2312"/>
          <w:sz w:val="32"/>
          <w:szCs w:val="32"/>
        </w:rPr>
        <w:t>收入支出决算情况说明</w:t>
      </w:r>
    </w:p>
    <w:p w14:paraId="14FECC38">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九、国有资本经营预算财政拨款收入支出决算情况说明</w:t>
      </w:r>
    </w:p>
    <w:p w14:paraId="30CF4FEA">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十、其他重要事项的情况说明</w:t>
      </w:r>
    </w:p>
    <w:p w14:paraId="60AF15A9">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（一）机关运行经费支出情况</w:t>
      </w:r>
    </w:p>
    <w:p w14:paraId="218CCBBE">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（二）政府采购情况</w:t>
      </w:r>
    </w:p>
    <w:p w14:paraId="13E94DE7">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（三）国有资产占用情况说明</w:t>
      </w:r>
    </w:p>
    <w:p w14:paraId="26110318">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十</w:t>
      </w:r>
      <w:r>
        <w:rPr>
          <w:rFonts w:hint="eastAsia" w:ascii="仿宋_GB2312" w:hAnsi="Times New Roman" w:eastAsia="仿宋_GB2312" w:cs="仿宋_GB2312"/>
          <w:sz w:val="32"/>
          <w:szCs w:val="32"/>
          <w:lang w:val="zh-CN"/>
        </w:rPr>
        <w:t>一</w:t>
      </w:r>
      <w:r>
        <w:rPr>
          <w:rFonts w:hint="eastAsia" w:ascii="仿宋_GB2312" w:hAnsi="Times New Roman" w:eastAsia="仿宋_GB2312" w:cs="仿宋_GB2312"/>
          <w:sz w:val="32"/>
          <w:szCs w:val="32"/>
        </w:rPr>
        <w:t>、预算绩效的情况说明</w:t>
      </w:r>
    </w:p>
    <w:p w14:paraId="2541225B">
      <w:pPr>
        <w:autoSpaceDE w:val="0"/>
        <w:autoSpaceDN w:val="0"/>
        <w:adjustRightInd w:val="0"/>
        <w:spacing w:line="540" w:lineRule="exact"/>
        <w:ind w:firstLine="640"/>
        <w:rPr>
          <w:rFonts w:ascii="Times New Roman" w:hAnsi="Times New Roman" w:eastAsia="仿宋_GB2312"/>
          <w:b/>
          <w:bCs/>
          <w:kern w:val="0"/>
          <w:sz w:val="32"/>
          <w:szCs w:val="32"/>
        </w:rPr>
      </w:pPr>
      <w:r>
        <w:rPr>
          <w:rFonts w:hint="eastAsia" w:ascii="仿宋_GB2312" w:hAnsi="Times New Roman" w:eastAsia="仿宋_GB2312" w:cs="仿宋_GB2312"/>
          <w:b/>
          <w:bCs/>
          <w:kern w:val="0"/>
          <w:sz w:val="32"/>
          <w:szCs w:val="32"/>
        </w:rPr>
        <w:t>第三部分</w:t>
      </w:r>
      <w:r>
        <w:rPr>
          <w:rFonts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rPr>
        <w:t>专业名词解释</w:t>
      </w:r>
    </w:p>
    <w:p w14:paraId="71EF618B">
      <w:pPr>
        <w:autoSpaceDE w:val="0"/>
        <w:autoSpaceDN w:val="0"/>
        <w:adjustRightInd w:val="0"/>
        <w:spacing w:line="540" w:lineRule="exact"/>
        <w:ind w:firstLine="640"/>
        <w:rPr>
          <w:rFonts w:ascii="Times New Roman" w:hAnsi="Times New Roman" w:eastAsia="仿宋_GB2312"/>
          <w:b/>
          <w:bCs/>
          <w:kern w:val="0"/>
          <w:sz w:val="32"/>
          <w:szCs w:val="32"/>
        </w:rPr>
      </w:pPr>
      <w:r>
        <w:rPr>
          <w:rFonts w:hint="eastAsia" w:ascii="仿宋_GB2312" w:hAnsi="Times New Roman" w:eastAsia="仿宋_GB2312" w:cs="仿宋_GB2312"/>
          <w:b/>
          <w:bCs/>
          <w:kern w:val="0"/>
          <w:sz w:val="32"/>
          <w:szCs w:val="32"/>
        </w:rPr>
        <w:t>第四部分</w:t>
      </w:r>
      <w:r>
        <w:rPr>
          <w:rFonts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rPr>
        <w:t>部</w:t>
      </w:r>
      <w:r>
        <w:rPr>
          <w:rFonts w:hint="eastAsia" w:ascii="仿宋_GB2312" w:hAnsi="Times New Roman" w:eastAsia="仿宋_GB2312" w:cs="仿宋_GB2312"/>
          <w:b/>
          <w:bCs/>
          <w:sz w:val="32"/>
          <w:szCs w:val="32"/>
        </w:rPr>
        <w:t>门决算报表（见附表）</w:t>
      </w:r>
    </w:p>
    <w:p w14:paraId="05774281">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一、《收入支出决算总表》</w:t>
      </w:r>
    </w:p>
    <w:p w14:paraId="3C259105">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二、《收入决算表》</w:t>
      </w:r>
    </w:p>
    <w:p w14:paraId="38A9770F">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三、《支出决算表》</w:t>
      </w:r>
    </w:p>
    <w:p w14:paraId="0C18CE2C">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四、《财政拨款收入支出决算总表》</w:t>
      </w:r>
    </w:p>
    <w:p w14:paraId="530B098D">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五、《一般公共预算财政拨款支出决算表》</w:t>
      </w:r>
    </w:p>
    <w:p w14:paraId="0157D3B0">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六、《一般公共预算财政拨款基本支出决算表》</w:t>
      </w:r>
    </w:p>
    <w:p w14:paraId="6A3E3062">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七、《一般公共预算财政拨款</w:t>
      </w:r>
      <w:r>
        <w:rPr>
          <w:rFonts w:ascii="Times New Roman" w:hAnsi="Times New Roman" w:eastAsia="仿宋_GB2312"/>
          <w:sz w:val="32"/>
          <w:szCs w:val="32"/>
        </w:rPr>
        <w:t>“</w:t>
      </w:r>
      <w:r>
        <w:rPr>
          <w:rFonts w:hint="eastAsia" w:ascii="仿宋_GB2312" w:hAnsi="Times New Roman" w:eastAsia="仿宋_GB2312" w:cs="仿宋_GB2312"/>
          <w:sz w:val="32"/>
          <w:szCs w:val="32"/>
        </w:rPr>
        <w:t>三公</w:t>
      </w:r>
      <w:r>
        <w:rPr>
          <w:rFonts w:ascii="Times New Roman" w:hAnsi="Times New Roman" w:eastAsia="仿宋_GB2312"/>
          <w:sz w:val="32"/>
          <w:szCs w:val="32"/>
        </w:rPr>
        <w:t>”</w:t>
      </w:r>
      <w:r>
        <w:rPr>
          <w:rFonts w:hint="eastAsia" w:ascii="仿宋_GB2312" w:hAnsi="Times New Roman" w:eastAsia="仿宋_GB2312" w:cs="仿宋_GB2312"/>
          <w:sz w:val="32"/>
          <w:szCs w:val="32"/>
        </w:rPr>
        <w:t>经费支出决算表》</w:t>
      </w:r>
    </w:p>
    <w:p w14:paraId="33E41591">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八、《政府性基金预算财政拨款收入支出决算表》</w:t>
      </w:r>
    </w:p>
    <w:p w14:paraId="5DC6A93A">
      <w:pPr>
        <w:autoSpaceDE w:val="0"/>
        <w:autoSpaceDN w:val="0"/>
        <w:adjustRightInd w:val="0"/>
        <w:spacing w:line="540" w:lineRule="exact"/>
        <w:ind w:firstLine="640"/>
        <w:rPr>
          <w:rFonts w:ascii="Times New Roman" w:hAnsi="Times New Roman" w:eastAsia="仿宋_GB2312"/>
          <w:sz w:val="24"/>
          <w:szCs w:val="24"/>
        </w:rPr>
      </w:pPr>
      <w:r>
        <w:rPr>
          <w:rFonts w:hint="eastAsia" w:ascii="仿宋_GB2312" w:hAnsi="Times New Roman" w:eastAsia="仿宋_GB2312" w:cs="仿宋_GB2312"/>
          <w:sz w:val="32"/>
          <w:szCs w:val="32"/>
        </w:rPr>
        <w:t>九、《</w:t>
      </w:r>
      <w:r>
        <w:rPr>
          <w:rFonts w:hint="eastAsia" w:ascii="仿宋_GB2312" w:hAnsi="Times New Roman" w:eastAsia="仿宋_GB2312" w:cs="仿宋_GB2312"/>
          <w:kern w:val="0"/>
          <w:sz w:val="32"/>
          <w:szCs w:val="32"/>
        </w:rPr>
        <w:t>国有资本经营预算财政拨款收入支出决算表</w:t>
      </w:r>
      <w:r>
        <w:rPr>
          <w:rFonts w:hint="eastAsia" w:ascii="仿宋_GB2312" w:hAnsi="Times New Roman" w:eastAsia="仿宋_GB2312" w:cs="仿宋_GB2312"/>
          <w:sz w:val="32"/>
          <w:szCs w:val="32"/>
        </w:rPr>
        <w:t>》</w:t>
      </w:r>
    </w:p>
    <w:p w14:paraId="7B292BCF">
      <w:pPr>
        <w:autoSpaceDE w:val="0"/>
        <w:autoSpaceDN w:val="0"/>
        <w:adjustRightInd w:val="0"/>
        <w:spacing w:line="540" w:lineRule="exact"/>
        <w:ind w:firstLine="640"/>
        <w:rPr>
          <w:rFonts w:ascii="Times New Roman" w:hAnsi="Times New Roman" w:eastAsia="仿宋_GB2312"/>
          <w:sz w:val="24"/>
          <w:szCs w:val="24"/>
        </w:rPr>
      </w:pPr>
    </w:p>
    <w:p w14:paraId="7ADB4255">
      <w:pPr>
        <w:autoSpaceDE w:val="0"/>
        <w:autoSpaceDN w:val="0"/>
        <w:adjustRightInd w:val="0"/>
        <w:spacing w:line="540" w:lineRule="exact"/>
        <w:ind w:firstLine="640"/>
        <w:rPr>
          <w:rFonts w:ascii="宋体" w:hAnsi="Times New Roman" w:eastAsia="宋体" w:cs="宋体"/>
          <w:b/>
          <w:bCs/>
          <w:kern w:val="0"/>
          <w:sz w:val="28"/>
          <w:szCs w:val="28"/>
        </w:rPr>
      </w:pPr>
    </w:p>
    <w:p w14:paraId="10B7D53A">
      <w:pPr>
        <w:shd w:val="clear" w:color="auto" w:fill="FFFFFF"/>
        <w:autoSpaceDE w:val="0"/>
        <w:autoSpaceDN w:val="0"/>
        <w:adjustRightInd w:val="0"/>
        <w:spacing w:before="100" w:after="240"/>
        <w:jc w:val="center"/>
        <w:rPr>
          <w:kern w:val="0"/>
          <w:sz w:val="28"/>
          <w:szCs w:val="28"/>
          <w:rtl/>
        </w:rPr>
      </w:pPr>
      <w:r>
        <w:rPr>
          <w:rFonts w:hint="eastAsia" w:ascii="黑体" w:hAnsi="Times New Roman" w:eastAsia="黑体" w:cs="黑体"/>
          <w:kern w:val="0"/>
          <w:sz w:val="32"/>
          <w:szCs w:val="32"/>
        </w:rPr>
        <w:t>第一部分</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部门单位概况</w:t>
      </w:r>
    </w:p>
    <w:p w14:paraId="57452CF7">
      <w:pPr>
        <w:numPr>
          <w:ilvl w:val="0"/>
          <w:numId w:val="1"/>
        </w:numPr>
        <w:shd w:val="clear" w:color="auto" w:fill="FFFFFF"/>
        <w:autoSpaceDE w:val="0"/>
        <w:autoSpaceDN w:val="0"/>
        <w:adjustRightInd w:val="0"/>
        <w:spacing w:before="100" w:after="240"/>
        <w:jc w:val="left"/>
        <w:rPr>
          <w:rFonts w:ascii="黑体" w:hAnsi="Times New Roman" w:eastAsia="黑体" w:cs="黑体"/>
          <w:kern w:val="0"/>
          <w:sz w:val="32"/>
          <w:szCs w:val="32"/>
        </w:rPr>
      </w:pPr>
      <w:r>
        <w:rPr>
          <w:rFonts w:hint="eastAsia" w:ascii="黑体" w:hAnsi="Times New Roman" w:eastAsia="黑体" w:cs="黑体"/>
          <w:kern w:val="0"/>
          <w:sz w:val="32"/>
          <w:szCs w:val="32"/>
        </w:rPr>
        <w:t>主要职能</w:t>
      </w:r>
    </w:p>
    <w:p w14:paraId="763B4804">
      <w:pPr>
        <w:spacing w:line="56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安宁渠中心卫生院是一所集医疗、预防、保健、公共卫生服务为一体的综合性卫生院，主要承担辖区内</w:t>
      </w:r>
      <w:r>
        <w:rPr>
          <w:rFonts w:ascii="仿宋_GB2312" w:hAnsi="仿宋_GB2312" w:eastAsia="仿宋_GB2312"/>
          <w:color w:val="000000"/>
          <w:sz w:val="32"/>
        </w:rPr>
        <w:t>12294</w:t>
      </w:r>
      <w:r>
        <w:rPr>
          <w:rFonts w:hint="eastAsia" w:ascii="仿宋_GB2312" w:hAnsi="仿宋_GB2312" w:eastAsia="仿宋_GB2312"/>
          <w:color w:val="000000"/>
          <w:sz w:val="32"/>
        </w:rPr>
        <w:t>人口的基本公共卫生服务和基本医疗服务。我院位于高新区（新市区）安宁渠镇，于</w:t>
      </w:r>
      <w:r>
        <w:rPr>
          <w:rFonts w:ascii="仿宋_GB2312" w:hAnsi="仿宋_GB2312" w:eastAsia="仿宋_GB2312"/>
          <w:color w:val="000000"/>
          <w:sz w:val="32"/>
        </w:rPr>
        <w:t>1951</w:t>
      </w:r>
      <w:r>
        <w:rPr>
          <w:rFonts w:hint="eastAsia" w:ascii="仿宋_GB2312" w:hAnsi="仿宋_GB2312" w:eastAsia="仿宋_GB2312"/>
          <w:color w:val="000000"/>
          <w:sz w:val="32"/>
        </w:rPr>
        <w:t>年</w:t>
      </w:r>
      <w:r>
        <w:rPr>
          <w:rFonts w:ascii="仿宋_GB2312" w:hAnsi="仿宋_GB2312" w:eastAsia="仿宋_GB2312"/>
          <w:color w:val="000000"/>
          <w:sz w:val="32"/>
        </w:rPr>
        <w:t>07</w:t>
      </w:r>
      <w:r>
        <w:rPr>
          <w:rFonts w:hint="eastAsia" w:ascii="仿宋_GB2312" w:hAnsi="仿宋_GB2312" w:eastAsia="仿宋_GB2312"/>
          <w:color w:val="000000"/>
          <w:sz w:val="32"/>
        </w:rPr>
        <w:t>月正式挂牌成立，现有业务用房</w:t>
      </w:r>
      <w:r>
        <w:rPr>
          <w:rFonts w:ascii="仿宋_GB2312" w:hAnsi="仿宋_GB2312" w:eastAsia="仿宋_GB2312"/>
          <w:color w:val="000000"/>
          <w:sz w:val="32"/>
        </w:rPr>
        <w:t>3740</w:t>
      </w:r>
      <w:r>
        <w:rPr>
          <w:rFonts w:hint="eastAsia" w:ascii="仿宋_GB2312" w:hAnsi="仿宋_GB2312" w:eastAsia="仿宋_GB2312"/>
          <w:color w:val="000000"/>
          <w:sz w:val="32"/>
        </w:rPr>
        <w:t>平方米。</w:t>
      </w:r>
    </w:p>
    <w:p w14:paraId="577972F8">
      <w:pPr>
        <w:spacing w:line="560" w:lineRule="exact"/>
        <w:ind w:left="720"/>
        <w:rPr>
          <w:rFonts w:ascii="仿宋_GB2312" w:hAnsi="仿宋_GB2312" w:eastAsia="仿宋_GB2312"/>
          <w:color w:val="000000"/>
          <w:sz w:val="32"/>
        </w:rPr>
      </w:pPr>
      <w:r>
        <w:rPr>
          <w:rFonts w:hint="eastAsia" w:ascii="仿宋_GB2312" w:hAnsi="仿宋_GB2312" w:eastAsia="仿宋_GB2312"/>
          <w:color w:val="000000"/>
          <w:sz w:val="32"/>
        </w:rPr>
        <w:t>卫生院以公共卫生服务为主，综合提供预防、保健和基本医疗等服务。</w:t>
      </w:r>
    </w:p>
    <w:p w14:paraId="109C994B">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1</w:t>
      </w:r>
      <w:r>
        <w:rPr>
          <w:rFonts w:hint="eastAsia" w:ascii="仿宋_GB2312" w:hAnsi="仿宋_GB2312" w:eastAsia="仿宋_GB2312"/>
          <w:color w:val="000000"/>
          <w:sz w:val="32"/>
        </w:rPr>
        <w:t>、建立和管理的居民档案，进行信息采集、体格检查、归档保管、配备电子信息卡、入户服务、随访更新。</w:t>
      </w:r>
    </w:p>
    <w:p w14:paraId="468DDC30">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2</w:t>
      </w:r>
      <w:r>
        <w:rPr>
          <w:rFonts w:hint="eastAsia" w:ascii="仿宋_GB2312" w:hAnsi="仿宋_GB2312" w:eastAsia="仿宋_GB2312"/>
          <w:color w:val="000000"/>
          <w:sz w:val="32"/>
        </w:rPr>
        <w:t>、定期开展健康教育活动。发放健康教育折页、健康教育处方和健康手册，并播放和宣传音像资料。开展宣传教育的效果。</w:t>
      </w:r>
    </w:p>
    <w:p w14:paraId="6A3CE860">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3</w:t>
      </w:r>
      <w:r>
        <w:rPr>
          <w:rFonts w:hint="eastAsia" w:ascii="仿宋_GB2312" w:hAnsi="仿宋_GB2312" w:eastAsia="仿宋_GB2312"/>
          <w:color w:val="000000"/>
          <w:sz w:val="32"/>
        </w:rPr>
        <w:t>、加强农村疾病预防控制，做好传染病、地方病防治和疫情等农村</w:t>
      </w:r>
      <w:r>
        <w:rPr>
          <w:rFonts w:hint="eastAsia" w:ascii="仿宋_GB2312" w:hAnsi="仿宋_GB2312" w:eastAsia="仿宋_GB2312"/>
          <w:color w:val="000000"/>
          <w:sz w:val="32"/>
          <w:lang w:eastAsia="zh-CN"/>
        </w:rPr>
        <w:t>突发公共卫生事件</w:t>
      </w:r>
      <w:r>
        <w:rPr>
          <w:rFonts w:hint="eastAsia" w:ascii="仿宋_GB2312" w:hAnsi="仿宋_GB2312" w:eastAsia="仿宋_GB2312"/>
          <w:color w:val="000000"/>
          <w:sz w:val="32"/>
        </w:rPr>
        <w:t>报告工作，重点控制严重危害农民身体健康的传染病、地方病、职业病和寄生虫病等重大疾病。</w:t>
      </w:r>
    </w:p>
    <w:p w14:paraId="294479CA">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4</w:t>
      </w:r>
      <w:r>
        <w:rPr>
          <w:rFonts w:hint="eastAsia" w:ascii="仿宋_GB2312" w:hAnsi="仿宋_GB2312" w:eastAsia="仿宋_GB2312"/>
          <w:color w:val="000000"/>
          <w:sz w:val="32"/>
        </w:rPr>
        <w:t>、认真执行儿童计划免疫。为适龄儿童建立儿童档案，并为其接种各类疫苗。积极开展慢性非传染性疾病的防治工作。</w:t>
      </w:r>
    </w:p>
    <w:p w14:paraId="03A086DE">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5</w:t>
      </w:r>
      <w:r>
        <w:rPr>
          <w:rFonts w:hint="eastAsia" w:ascii="仿宋_GB2312" w:hAnsi="仿宋_GB2312" w:eastAsia="仿宋_GB2312"/>
          <w:color w:val="000000"/>
          <w:sz w:val="32"/>
        </w:rPr>
        <w:t>、做好农村孕产妇和儿童保健工作，提高住院分娩率，改善儿童营养状况。提供孕妇营养、心理等健康指导。对儿童进行体格检查，生长发育的评估，口腔检查和保健咨询。</w:t>
      </w:r>
    </w:p>
    <w:p w14:paraId="15AE92EB">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6</w:t>
      </w:r>
      <w:r>
        <w:rPr>
          <w:rFonts w:hint="eastAsia" w:ascii="仿宋_GB2312" w:hAnsi="仿宋_GB2312" w:eastAsia="仿宋_GB2312"/>
          <w:color w:val="000000"/>
          <w:sz w:val="32"/>
        </w:rPr>
        <w:t>、积极做好新型农村合作医疗的服务、计划生育技术指导、康复等工作。</w:t>
      </w:r>
    </w:p>
    <w:p w14:paraId="0916A5A7">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7</w:t>
      </w:r>
      <w:r>
        <w:rPr>
          <w:rFonts w:hint="eastAsia" w:ascii="仿宋_GB2312" w:hAnsi="仿宋_GB2312" w:eastAsia="仿宋_GB2312"/>
          <w:color w:val="000000"/>
          <w:sz w:val="32"/>
        </w:rPr>
        <w:t>、开展爱国卫生运动，普及疾病预防和卫生保健知识，指导群众改善居住、饮食、饮水和环境卫生条件，引导和帮助农民建立良好的卫生习惯。</w:t>
      </w:r>
    </w:p>
    <w:p w14:paraId="3A3AA959">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8</w:t>
      </w:r>
      <w:r>
        <w:rPr>
          <w:rFonts w:hint="eastAsia" w:ascii="仿宋_GB2312" w:hAnsi="仿宋_GB2312" w:eastAsia="仿宋_GB2312"/>
          <w:color w:val="000000"/>
          <w:sz w:val="32"/>
        </w:rPr>
        <w:t>、对</w:t>
      </w:r>
      <w:r>
        <w:rPr>
          <w:rFonts w:ascii="仿宋_GB2312" w:hAnsi="仿宋_GB2312" w:eastAsia="仿宋_GB2312"/>
          <w:color w:val="000000"/>
          <w:sz w:val="32"/>
        </w:rPr>
        <w:t>65</w:t>
      </w:r>
      <w:r>
        <w:rPr>
          <w:rFonts w:hint="eastAsia" w:ascii="仿宋_GB2312" w:hAnsi="仿宋_GB2312" w:eastAsia="仿宋_GB2312"/>
          <w:color w:val="000000"/>
          <w:sz w:val="32"/>
        </w:rPr>
        <w:t>岁及以上的老年人进行每年一次健康管理服务。提供免费的体检、和老年人自我保健及伤害预防、自救等健康指导，并建立老年人档案，且管理。</w:t>
      </w:r>
    </w:p>
    <w:p w14:paraId="4DF0D128">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9</w:t>
      </w:r>
      <w:r>
        <w:rPr>
          <w:rFonts w:hint="eastAsia" w:ascii="仿宋_GB2312" w:hAnsi="仿宋_GB2312" w:eastAsia="仿宋_GB2312"/>
          <w:color w:val="000000"/>
          <w:sz w:val="32"/>
        </w:rPr>
        <w:t>、做好重性精神病患者的随访工作。对其病情进行评估，督促服药，健康教育和康复指导。并定期对其进行体检。</w:t>
      </w:r>
    </w:p>
    <w:p w14:paraId="7EE71868">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10</w:t>
      </w:r>
      <w:r>
        <w:rPr>
          <w:rFonts w:hint="eastAsia" w:ascii="仿宋_GB2312" w:hAnsi="仿宋_GB2312" w:eastAsia="仿宋_GB2312"/>
          <w:color w:val="000000"/>
          <w:sz w:val="32"/>
        </w:rPr>
        <w:t>、对糖尿病高危人群、高血压高危人群的登记管理工作。提供健康检查、用药指导、病情监测、行为干涉等工作。</w:t>
      </w:r>
    </w:p>
    <w:p w14:paraId="75383690">
      <w:pPr>
        <w:spacing w:line="560" w:lineRule="exact"/>
        <w:ind w:firstLine="640" w:firstLineChars="200"/>
        <w:rPr>
          <w:rFonts w:ascii="仿宋_GB2312" w:hAnsi="仿宋_GB2312" w:eastAsia="仿宋_GB2312"/>
          <w:color w:val="000000"/>
          <w:sz w:val="32"/>
        </w:rPr>
      </w:pPr>
      <w:r>
        <w:rPr>
          <w:rFonts w:ascii="仿宋_GB2312" w:hAnsi="仿宋_GB2312" w:eastAsia="仿宋_GB2312"/>
          <w:color w:val="000000"/>
          <w:sz w:val="32"/>
        </w:rPr>
        <w:t>11</w:t>
      </w:r>
      <w:r>
        <w:rPr>
          <w:rFonts w:hint="eastAsia" w:ascii="仿宋_GB2312" w:hAnsi="仿宋_GB2312" w:eastAsia="仿宋_GB2312"/>
          <w:color w:val="000000"/>
          <w:sz w:val="32"/>
        </w:rPr>
        <w:t>、对辖区内的适龄儿童和</w:t>
      </w:r>
      <w:r>
        <w:rPr>
          <w:rFonts w:ascii="仿宋_GB2312" w:hAnsi="仿宋_GB2312" w:eastAsia="仿宋_GB2312"/>
          <w:color w:val="000000"/>
          <w:sz w:val="32"/>
        </w:rPr>
        <w:t>65</w:t>
      </w:r>
      <w:r>
        <w:rPr>
          <w:rFonts w:hint="eastAsia" w:ascii="仿宋_GB2312" w:hAnsi="仿宋_GB2312" w:eastAsia="仿宋_GB2312"/>
          <w:color w:val="000000"/>
          <w:sz w:val="32"/>
        </w:rPr>
        <w:t>岁以上老人进行中医药健康指导，并提供相关服务。</w:t>
      </w:r>
    </w:p>
    <w:p w14:paraId="27CF11FE">
      <w:pPr>
        <w:spacing w:line="560" w:lineRule="exact"/>
        <w:ind w:firstLine="640" w:firstLineChars="200"/>
        <w:rPr>
          <w:rFonts w:ascii="仿宋_GB2312" w:hAnsi="仿宋_GB2312" w:eastAsia="仿宋_GB2312"/>
          <w:color w:val="000000"/>
          <w:kern w:val="0"/>
          <w:sz w:val="32"/>
        </w:rPr>
      </w:pPr>
      <w:r>
        <w:rPr>
          <w:rFonts w:ascii="仿宋_GB2312" w:hAnsi="仿宋_GB2312" w:eastAsia="仿宋_GB2312"/>
          <w:color w:val="000000"/>
          <w:sz w:val="32"/>
        </w:rPr>
        <w:t>12</w:t>
      </w:r>
      <w:r>
        <w:rPr>
          <w:rFonts w:hint="eastAsia" w:ascii="仿宋_GB2312" w:hAnsi="仿宋_GB2312" w:eastAsia="仿宋_GB2312"/>
          <w:color w:val="000000"/>
          <w:sz w:val="32"/>
        </w:rPr>
        <w:t>、开展内、外、妇、儿科门诊，开展检验、</w:t>
      </w:r>
      <w:r>
        <w:rPr>
          <w:rFonts w:ascii="仿宋_GB2312" w:hAnsi="仿宋_GB2312" w:eastAsia="仿宋_GB2312"/>
          <w:color w:val="000000"/>
          <w:sz w:val="32"/>
        </w:rPr>
        <w:t>X</w:t>
      </w:r>
      <w:r>
        <w:rPr>
          <w:rFonts w:hint="eastAsia" w:ascii="仿宋_GB2312" w:hAnsi="仿宋_GB2312" w:eastAsia="仿宋_GB2312"/>
          <w:color w:val="000000"/>
          <w:sz w:val="32"/>
        </w:rPr>
        <w:t>光、</w:t>
      </w:r>
      <w:r>
        <w:rPr>
          <w:rFonts w:ascii="仿宋_GB2312" w:hAnsi="仿宋_GB2312" w:eastAsia="仿宋_GB2312"/>
          <w:color w:val="000000"/>
          <w:sz w:val="32"/>
        </w:rPr>
        <w:t>B</w:t>
      </w:r>
      <w:r>
        <w:rPr>
          <w:rFonts w:hint="eastAsia" w:ascii="仿宋_GB2312" w:hAnsi="仿宋_GB2312" w:eastAsia="仿宋_GB2312"/>
          <w:color w:val="000000"/>
          <w:sz w:val="32"/>
        </w:rPr>
        <w:t>超、心电图等基本检查，保证安宁渠镇辖区基本医疗。</w:t>
      </w:r>
    </w:p>
    <w:p w14:paraId="4E718FDC">
      <w:pPr>
        <w:shd w:val="clear" w:color="auto" w:fill="FFFFFF"/>
        <w:autoSpaceDE w:val="0"/>
        <w:autoSpaceDN w:val="0"/>
        <w:adjustRightInd w:val="0"/>
        <w:spacing w:before="100" w:after="240"/>
        <w:jc w:val="left"/>
        <w:rPr>
          <w:rFonts w:ascii="Times New Roman" w:hAnsi="Times New Roman" w:eastAsia="黑体"/>
          <w:kern w:val="0"/>
          <w:sz w:val="32"/>
          <w:szCs w:val="32"/>
        </w:rPr>
      </w:pPr>
    </w:p>
    <w:p w14:paraId="0898A514">
      <w:pPr>
        <w:shd w:val="clear" w:color="auto" w:fill="FFFFFF"/>
        <w:autoSpaceDE w:val="0"/>
        <w:autoSpaceDN w:val="0"/>
        <w:adjustRightInd w:val="0"/>
        <w:spacing w:before="100" w:after="240"/>
        <w:jc w:val="left"/>
        <w:rPr>
          <w:rFonts w:ascii="宋体" w:hAnsi="Times New Roman" w:eastAsia="宋体" w:cs="宋体"/>
          <w:b/>
          <w:bCs/>
          <w:kern w:val="0"/>
          <w:sz w:val="24"/>
          <w:szCs w:val="24"/>
          <w:highlight w:val="white"/>
        </w:rPr>
      </w:pPr>
      <w:r>
        <w:rPr>
          <w:rFonts w:hint="eastAsia" w:ascii="黑体" w:hAnsi="Times New Roman" w:eastAsia="黑体" w:cs="黑体"/>
          <w:sz w:val="32"/>
          <w:szCs w:val="32"/>
          <w:lang w:val="zh-CN"/>
        </w:rPr>
        <w:t>二、</w:t>
      </w:r>
      <w:r>
        <w:rPr>
          <w:rFonts w:hint="eastAsia" w:ascii="黑体" w:hAnsi="Times New Roman" w:eastAsia="黑体" w:cs="黑体"/>
          <w:kern w:val="0"/>
          <w:sz w:val="32"/>
          <w:szCs w:val="32"/>
          <w:highlight w:val="white"/>
        </w:rPr>
        <w:t>机构设置及人员情况</w:t>
      </w:r>
    </w:p>
    <w:p w14:paraId="24D461E0">
      <w:pPr>
        <w:shd w:val="clear" w:color="auto" w:fill="FFFFFF"/>
        <w:autoSpaceDE w:val="0"/>
        <w:autoSpaceDN w:val="0"/>
        <w:adjustRightInd w:val="0"/>
        <w:spacing w:before="100" w:line="520" w:lineRule="exact"/>
        <w:ind w:firstLine="48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新疆乌鲁木齐高新技术产业开发区（乌鲁木齐市新市区）安宁渠中心卫生院</w:t>
      </w: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年度实有人数</w:t>
      </w:r>
      <w:r>
        <w:rPr>
          <w:rFonts w:hint="eastAsia" w:ascii="仿宋_GB2312" w:hAnsi="Times New Roman" w:eastAsia="仿宋_GB2312" w:cs="仿宋_GB2312"/>
          <w:kern w:val="0"/>
          <w:sz w:val="32"/>
          <w:szCs w:val="32"/>
          <w:lang w:val="en-US" w:eastAsia="zh-CN"/>
        </w:rPr>
        <w:t>50</w:t>
      </w:r>
      <w:r>
        <w:rPr>
          <w:rFonts w:hint="eastAsia" w:ascii="仿宋_GB2312" w:hAnsi="Times New Roman" w:eastAsia="仿宋_GB2312" w:cs="仿宋_GB2312"/>
          <w:kern w:val="0"/>
          <w:sz w:val="32"/>
          <w:szCs w:val="32"/>
        </w:rPr>
        <w:t>人，其中：在职人员</w:t>
      </w: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人，离休人员</w:t>
      </w:r>
      <w:r>
        <w:rPr>
          <w:rFonts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人，退休人员</w:t>
      </w:r>
      <w:r>
        <w:rPr>
          <w:rFonts w:ascii="仿宋_GB2312" w:hAnsi="Times New Roman" w:eastAsia="仿宋_GB2312" w:cs="仿宋_GB2312"/>
          <w:kern w:val="0"/>
          <w:sz w:val="32"/>
          <w:szCs w:val="32"/>
        </w:rPr>
        <w:t>17</w:t>
      </w:r>
      <w:r>
        <w:rPr>
          <w:rFonts w:hint="eastAsia" w:ascii="仿宋_GB2312" w:hAnsi="Times New Roman" w:eastAsia="仿宋_GB2312" w:cs="仿宋_GB2312"/>
          <w:kern w:val="0"/>
          <w:sz w:val="32"/>
          <w:szCs w:val="32"/>
        </w:rPr>
        <w:t>人。</w:t>
      </w:r>
    </w:p>
    <w:p w14:paraId="1E1C6122">
      <w:pPr>
        <w:shd w:val="clear" w:color="auto" w:fill="FFFFFF"/>
        <w:autoSpaceDE w:val="0"/>
        <w:autoSpaceDN w:val="0"/>
        <w:adjustRightInd w:val="0"/>
        <w:spacing w:line="560" w:lineRule="exact"/>
        <w:ind w:firstLine="640" w:firstLineChars="200"/>
        <w:rPr>
          <w:rFonts w:hint="default" w:ascii="仿宋_GB2312" w:hAnsi="仿宋_GB2312" w:eastAsia="仿宋_GB2312"/>
          <w:kern w:val="0"/>
          <w:sz w:val="32"/>
          <w:highlight w:val="none"/>
          <w:rtl/>
          <w:lang w:val="en-US" w:eastAsia="zh-CN"/>
        </w:rPr>
      </w:pPr>
      <w:r>
        <w:rPr>
          <w:rFonts w:hint="eastAsia" w:ascii="仿宋_GB2312" w:hAnsi="仿宋_GB2312" w:eastAsia="仿宋_GB2312"/>
          <w:kern w:val="0"/>
          <w:sz w:val="32"/>
        </w:rPr>
        <w:t>从部门决算单位构成看，新疆乌鲁木齐高新技术产业开发区（乌鲁木齐市新市区）安宁渠中心卫生院单位部门决算包括：新疆乌鲁木齐高新技术产业开发区（乌鲁木齐市新市区）安宁渠中心卫生院单位决算。</w:t>
      </w:r>
      <w:r>
        <w:rPr>
          <w:rFonts w:hint="eastAsia" w:ascii="仿宋_GB2312" w:hAnsi="仿宋_GB2312" w:eastAsia="仿宋_GB2312"/>
          <w:kern w:val="0"/>
          <w:sz w:val="32"/>
          <w:lang w:eastAsia="zh-CN"/>
        </w:rPr>
        <w:t>单位无下属预算单位，</w:t>
      </w:r>
      <w:r>
        <w:rPr>
          <w:rFonts w:hint="eastAsia" w:ascii="仿宋_GB2312" w:hAnsi="仿宋_GB2312" w:eastAsia="仿宋_GB2312"/>
          <w:kern w:val="0"/>
          <w:sz w:val="32"/>
          <w:highlight w:val="none"/>
          <w:lang w:eastAsia="zh-CN"/>
        </w:rPr>
        <w:t>下设</w:t>
      </w:r>
      <w:r>
        <w:rPr>
          <w:rFonts w:hint="eastAsia" w:ascii="仿宋_GB2312" w:hAnsi="仿宋_GB2312" w:eastAsia="仿宋_GB2312"/>
          <w:kern w:val="0"/>
          <w:sz w:val="32"/>
          <w:highlight w:val="none"/>
          <w:lang w:val="en-US" w:eastAsia="zh-CN"/>
        </w:rPr>
        <w:t>10个处室，分别是：院长办公室、财务室、公共卫生科、药房科、医技科、护理科、检验科、康复理疗科、安保科、院办室。</w:t>
      </w:r>
    </w:p>
    <w:p w14:paraId="7179C6BC">
      <w:pPr>
        <w:shd w:val="clear" w:color="auto" w:fill="FFFFFF"/>
        <w:autoSpaceDE w:val="0"/>
        <w:autoSpaceDN w:val="0"/>
        <w:adjustRightInd w:val="0"/>
        <w:spacing w:before="100" w:line="520" w:lineRule="exact"/>
        <w:ind w:firstLine="480"/>
        <w:rPr>
          <w:rFonts w:ascii="仿宋_GB2312" w:hAnsi="Times New Roman" w:eastAsia="仿宋_GB2312" w:cs="仿宋_GB2312"/>
          <w:kern w:val="0"/>
          <w:sz w:val="28"/>
          <w:szCs w:val="28"/>
          <w:highlight w:val="red"/>
          <w:lang w:val="zh-CN"/>
        </w:rPr>
      </w:pPr>
    </w:p>
    <w:p w14:paraId="32C6AA57">
      <w:pPr>
        <w:autoSpaceDE w:val="0"/>
        <w:autoSpaceDN w:val="0"/>
        <w:adjustRightInd w:val="0"/>
        <w:rPr>
          <w:rFonts w:ascii="Times New Roman" w:hAnsi="Times New Roman" w:eastAsia="仿宋_GB2312"/>
          <w:sz w:val="32"/>
          <w:szCs w:val="32"/>
        </w:rPr>
      </w:pPr>
    </w:p>
    <w:p w14:paraId="4B6060CE">
      <w:pPr>
        <w:shd w:val="clear" w:color="auto" w:fill="FFFFFF"/>
        <w:autoSpaceDE w:val="0"/>
        <w:autoSpaceDN w:val="0"/>
        <w:adjustRightInd w:val="0"/>
        <w:spacing w:before="100" w:after="240"/>
        <w:ind w:firstLine="2240" w:firstLineChars="700"/>
        <w:rPr>
          <w:kern w:val="0"/>
          <w:sz w:val="28"/>
          <w:szCs w:val="28"/>
          <w:rtl/>
        </w:rPr>
      </w:pPr>
      <w:r>
        <w:rPr>
          <w:rFonts w:hint="eastAsia" w:ascii="黑体" w:hAnsi="Times New Roman" w:eastAsia="黑体" w:cs="黑体"/>
          <w:kern w:val="0"/>
          <w:sz w:val="32"/>
          <w:szCs w:val="32"/>
        </w:rPr>
        <w:t>第二部分</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部门决算情况说明</w:t>
      </w:r>
    </w:p>
    <w:p w14:paraId="31B7EE41">
      <w:pPr>
        <w:shd w:val="clear" w:color="auto" w:fill="FFFFFF"/>
        <w:autoSpaceDE w:val="0"/>
        <w:autoSpaceDN w:val="0"/>
        <w:adjustRightInd w:val="0"/>
        <w:spacing w:before="100" w:after="240"/>
        <w:rPr>
          <w:rFonts w:ascii="宋体" w:hAnsi="Times New Roman" w:eastAsia="宋体" w:cs="宋体"/>
          <w:b/>
          <w:bCs/>
          <w:kern w:val="0"/>
          <w:sz w:val="24"/>
          <w:szCs w:val="24"/>
        </w:rPr>
      </w:pPr>
      <w:r>
        <w:rPr>
          <w:rFonts w:hint="eastAsia" w:ascii="黑体" w:hAnsi="Times New Roman" w:eastAsia="黑体" w:cs="黑体"/>
          <w:kern w:val="0"/>
          <w:sz w:val="32"/>
          <w:szCs w:val="32"/>
        </w:rPr>
        <w:t>一、收入支出决算总体情况说明</w:t>
      </w:r>
    </w:p>
    <w:p w14:paraId="5BC87C3B">
      <w:pPr>
        <w:autoSpaceDE w:val="0"/>
        <w:autoSpaceDN w:val="0"/>
        <w:adjustRightInd w:val="0"/>
        <w:spacing w:line="520" w:lineRule="exact"/>
        <w:ind w:firstLine="480"/>
        <w:jc w:val="left"/>
        <w:rPr>
          <w:rFonts w:ascii="宋体" w:hAnsi="Times New Roman" w:eastAsia="宋体" w:cs="宋体"/>
          <w:b/>
          <w:bCs/>
          <w:kern w:val="0"/>
          <w:sz w:val="32"/>
          <w:szCs w:val="32"/>
        </w:rPr>
      </w:pP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年度本年收入</w:t>
      </w:r>
      <w:r>
        <w:rPr>
          <w:rFonts w:hint="eastAsia" w:ascii="仿宋_GB2312" w:hAnsi="Times New Roman" w:eastAsia="仿宋_GB2312" w:cs="仿宋_GB2312"/>
          <w:kern w:val="0"/>
          <w:sz w:val="32"/>
          <w:szCs w:val="32"/>
          <w:lang w:val="en-US" w:eastAsia="zh-CN"/>
        </w:rPr>
        <w:t>927.6</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373.98</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28.73</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，主要原因是</w:t>
      </w: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财政药品支出</w:t>
      </w:r>
      <w:r>
        <w:rPr>
          <w:rFonts w:hint="eastAsia" w:ascii="仿宋_GB2312" w:hAnsi="Times New Roman" w:eastAsia="仿宋_GB2312" w:cs="仿宋_GB2312"/>
          <w:kern w:val="0"/>
          <w:sz w:val="32"/>
          <w:szCs w:val="32"/>
        </w:rPr>
        <w:t>项目经费</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rPr>
        <w:t>本年支出</w:t>
      </w:r>
      <w:r>
        <w:rPr>
          <w:rFonts w:hint="eastAsia" w:ascii="仿宋_GB2312" w:hAnsi="Times New Roman" w:eastAsia="仿宋_GB2312" w:cs="仿宋_GB2312"/>
          <w:kern w:val="0"/>
          <w:sz w:val="32"/>
          <w:szCs w:val="32"/>
          <w:lang w:val="en-US" w:eastAsia="zh-CN"/>
        </w:rPr>
        <w:t>953.36</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503.82</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34.58</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主</w:t>
      </w:r>
      <w:r>
        <w:rPr>
          <w:rFonts w:hint="eastAsia" w:ascii="仿宋_GB2312" w:hAnsi="Times New Roman" w:eastAsia="仿宋_GB2312" w:cs="仿宋_GB2312"/>
          <w:kern w:val="0"/>
          <w:sz w:val="32"/>
          <w:szCs w:val="32"/>
        </w:rPr>
        <w:t>要原因是</w:t>
      </w: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年财政</w:t>
      </w:r>
      <w:r>
        <w:rPr>
          <w:rFonts w:hint="eastAsia" w:ascii="仿宋_GB2312" w:hAnsi="Times New Roman" w:eastAsia="仿宋_GB2312" w:cs="仿宋_GB2312"/>
          <w:kern w:val="0"/>
          <w:sz w:val="32"/>
          <w:szCs w:val="32"/>
          <w:lang w:eastAsia="zh-CN"/>
        </w:rPr>
        <w:t>药品支出</w:t>
      </w:r>
      <w:r>
        <w:rPr>
          <w:rFonts w:hint="eastAsia" w:ascii="仿宋_GB2312" w:hAnsi="Times New Roman" w:eastAsia="仿宋_GB2312" w:cs="仿宋_GB2312"/>
          <w:kern w:val="0"/>
          <w:sz w:val="32"/>
          <w:szCs w:val="32"/>
        </w:rPr>
        <w:t>项目经费</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rPr>
        <w:t>。</w:t>
      </w:r>
    </w:p>
    <w:p w14:paraId="0ADC0380">
      <w:pPr>
        <w:shd w:val="clear" w:color="auto" w:fill="FFFFFF"/>
        <w:autoSpaceDE w:val="0"/>
        <w:autoSpaceDN w:val="0"/>
        <w:adjustRightInd w:val="0"/>
        <w:spacing w:before="100" w:after="240"/>
        <w:jc w:val="left"/>
        <w:rPr>
          <w:rFonts w:ascii="Times New Roman" w:hAnsi="Times New Roman" w:eastAsia="黑体"/>
          <w:kern w:val="0"/>
          <w:sz w:val="24"/>
          <w:szCs w:val="24"/>
        </w:rPr>
      </w:pPr>
      <w:r>
        <w:rPr>
          <w:rFonts w:hint="eastAsia" w:ascii="黑体" w:hAnsi="Times New Roman" w:eastAsia="黑体" w:cs="黑体"/>
          <w:kern w:val="0"/>
          <w:sz w:val="32"/>
          <w:szCs w:val="32"/>
        </w:rPr>
        <w:t>二、收入决算情况说明</w:t>
      </w:r>
    </w:p>
    <w:p w14:paraId="7CFF9072">
      <w:pPr>
        <w:shd w:val="clear" w:color="auto" w:fill="FFFFFF"/>
        <w:autoSpaceDE w:val="0"/>
        <w:autoSpaceDN w:val="0"/>
        <w:adjustRightInd w:val="0"/>
        <w:spacing w:before="100" w:line="52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年度本年收入</w:t>
      </w:r>
      <w:r>
        <w:rPr>
          <w:rFonts w:hint="eastAsia" w:ascii="仿宋" w:hAnsi="仿宋" w:eastAsia="仿宋" w:cs="仿宋"/>
          <w:kern w:val="0"/>
          <w:sz w:val="32"/>
          <w:szCs w:val="32"/>
          <w:lang w:val="en-US" w:eastAsia="zh-CN"/>
        </w:rPr>
        <w:t>927.6</w:t>
      </w:r>
      <w:r>
        <w:rPr>
          <w:rFonts w:hint="eastAsia" w:ascii="仿宋" w:hAnsi="仿宋" w:eastAsia="仿宋" w:cs="仿宋"/>
          <w:kern w:val="0"/>
          <w:sz w:val="32"/>
          <w:szCs w:val="32"/>
        </w:rPr>
        <w:t>万元，其中：财政拨款收入</w:t>
      </w:r>
      <w:r>
        <w:rPr>
          <w:rFonts w:hint="eastAsia" w:ascii="仿宋" w:hAnsi="仿宋" w:eastAsia="仿宋" w:cs="仿宋"/>
          <w:kern w:val="0"/>
          <w:sz w:val="32"/>
          <w:szCs w:val="32"/>
          <w:lang w:val="en-US" w:eastAsia="zh-CN"/>
        </w:rPr>
        <w:t>640.59</w:t>
      </w:r>
      <w:r>
        <w:rPr>
          <w:rFonts w:hint="eastAsia" w:ascii="仿宋" w:hAnsi="仿宋" w:eastAsia="仿宋" w:cs="仿宋"/>
          <w:kern w:val="0"/>
          <w:sz w:val="32"/>
          <w:szCs w:val="32"/>
        </w:rPr>
        <w:t>万元，</w:t>
      </w:r>
      <w:r>
        <w:rPr>
          <w:rFonts w:hint="eastAsia" w:ascii="仿宋" w:hAnsi="仿宋" w:eastAsia="仿宋" w:cs="仿宋"/>
          <w:kern w:val="0"/>
          <w:sz w:val="32"/>
          <w:szCs w:val="32"/>
          <w:highlight w:val="white"/>
        </w:rPr>
        <w:t>占</w:t>
      </w:r>
      <w:r>
        <w:rPr>
          <w:rFonts w:hint="eastAsia" w:ascii="仿宋" w:hAnsi="仿宋" w:eastAsia="仿宋" w:cs="仿宋"/>
          <w:kern w:val="0"/>
          <w:sz w:val="32"/>
          <w:szCs w:val="32"/>
          <w:highlight w:val="white"/>
          <w:lang w:val="en-US" w:eastAsia="zh-CN"/>
        </w:rPr>
        <w:t>69.06</w:t>
      </w:r>
      <w:r>
        <w:rPr>
          <w:rFonts w:hint="eastAsia" w:ascii="仿宋" w:hAnsi="仿宋" w:eastAsia="仿宋" w:cs="仿宋"/>
          <w:kern w:val="0"/>
          <w:sz w:val="32"/>
          <w:szCs w:val="32"/>
          <w:highlight w:val="white"/>
        </w:rPr>
        <w:t>%；</w:t>
      </w:r>
      <w:r>
        <w:rPr>
          <w:rFonts w:hint="eastAsia" w:ascii="仿宋" w:hAnsi="仿宋" w:eastAsia="仿宋" w:cs="仿宋"/>
          <w:kern w:val="0"/>
          <w:sz w:val="32"/>
          <w:szCs w:val="32"/>
        </w:rPr>
        <w:t>上级补助收入0万元，占0.00</w:t>
      </w:r>
      <w:r>
        <w:rPr>
          <w:rFonts w:hint="eastAsia" w:ascii="仿宋" w:hAnsi="仿宋" w:eastAsia="仿宋" w:cs="仿宋"/>
          <w:kern w:val="0"/>
          <w:sz w:val="32"/>
          <w:szCs w:val="32"/>
          <w:highlight w:val="white"/>
        </w:rPr>
        <w:t>%；</w:t>
      </w:r>
      <w:r>
        <w:rPr>
          <w:rFonts w:hint="eastAsia" w:ascii="仿宋" w:hAnsi="仿宋" w:eastAsia="仿宋" w:cs="仿宋"/>
          <w:kern w:val="0"/>
          <w:sz w:val="32"/>
          <w:szCs w:val="32"/>
        </w:rPr>
        <w:t>事业收入0万元，占0.00</w:t>
      </w:r>
      <w:r>
        <w:rPr>
          <w:rFonts w:hint="eastAsia" w:ascii="仿宋" w:hAnsi="仿宋" w:eastAsia="仿宋" w:cs="仿宋"/>
          <w:kern w:val="0"/>
          <w:sz w:val="32"/>
          <w:szCs w:val="32"/>
          <w:highlight w:val="white"/>
        </w:rPr>
        <w:t>%；</w:t>
      </w:r>
      <w:r>
        <w:rPr>
          <w:rFonts w:hint="eastAsia" w:ascii="仿宋" w:hAnsi="仿宋" w:eastAsia="仿宋" w:cs="仿宋"/>
          <w:kern w:val="0"/>
          <w:sz w:val="32"/>
          <w:szCs w:val="32"/>
        </w:rPr>
        <w:t>经营收入0万元，占0.00</w:t>
      </w:r>
      <w:r>
        <w:rPr>
          <w:rFonts w:hint="eastAsia" w:ascii="仿宋" w:hAnsi="仿宋" w:eastAsia="仿宋" w:cs="仿宋"/>
          <w:kern w:val="0"/>
          <w:sz w:val="32"/>
          <w:szCs w:val="32"/>
          <w:highlight w:val="white"/>
        </w:rPr>
        <w:t>%；</w:t>
      </w:r>
      <w:r>
        <w:rPr>
          <w:rFonts w:hint="eastAsia" w:ascii="仿宋" w:hAnsi="仿宋" w:eastAsia="仿宋" w:cs="仿宋"/>
          <w:sz w:val="32"/>
          <w:szCs w:val="32"/>
          <w:highlight w:val="white"/>
        </w:rPr>
        <w:t>附属单位上缴收入</w:t>
      </w:r>
      <w:r>
        <w:rPr>
          <w:rFonts w:hint="eastAsia" w:ascii="仿宋" w:hAnsi="仿宋" w:eastAsia="仿宋" w:cs="仿宋"/>
          <w:kern w:val="0"/>
          <w:sz w:val="32"/>
          <w:szCs w:val="32"/>
          <w:highlight w:val="white"/>
        </w:rPr>
        <w:t>0</w:t>
      </w:r>
      <w:r>
        <w:rPr>
          <w:rFonts w:hint="eastAsia" w:ascii="仿宋" w:hAnsi="仿宋" w:eastAsia="仿宋" w:cs="仿宋"/>
          <w:kern w:val="0"/>
          <w:sz w:val="32"/>
          <w:szCs w:val="32"/>
        </w:rPr>
        <w:t>万元，占0.00</w:t>
      </w:r>
      <w:r>
        <w:rPr>
          <w:rFonts w:hint="eastAsia" w:ascii="仿宋" w:hAnsi="仿宋" w:eastAsia="仿宋" w:cs="仿宋"/>
          <w:kern w:val="0"/>
          <w:sz w:val="32"/>
          <w:szCs w:val="32"/>
          <w:highlight w:val="white"/>
        </w:rPr>
        <w:t>%；</w:t>
      </w:r>
      <w:r>
        <w:rPr>
          <w:rFonts w:hint="eastAsia" w:ascii="仿宋" w:hAnsi="仿宋" w:eastAsia="仿宋" w:cs="仿宋"/>
          <w:kern w:val="0"/>
          <w:sz w:val="32"/>
          <w:szCs w:val="32"/>
        </w:rPr>
        <w:t>其他收入</w:t>
      </w:r>
      <w:r>
        <w:rPr>
          <w:rFonts w:hint="eastAsia" w:ascii="仿宋" w:hAnsi="仿宋" w:eastAsia="仿宋" w:cs="仿宋"/>
          <w:kern w:val="0"/>
          <w:sz w:val="32"/>
          <w:szCs w:val="32"/>
          <w:lang w:val="en-US" w:eastAsia="zh-CN"/>
        </w:rPr>
        <w:t>287.01</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30.94</w:t>
      </w:r>
      <w:r>
        <w:rPr>
          <w:rFonts w:hint="eastAsia" w:ascii="仿宋" w:hAnsi="仿宋" w:eastAsia="仿宋" w:cs="仿宋"/>
          <w:kern w:val="0"/>
          <w:sz w:val="32"/>
          <w:szCs w:val="32"/>
          <w:highlight w:val="white"/>
        </w:rPr>
        <w:t>%。</w:t>
      </w:r>
    </w:p>
    <w:p w14:paraId="75BF0D55">
      <w:pPr>
        <w:shd w:val="clear" w:color="auto" w:fill="FFFFFF"/>
        <w:autoSpaceDE w:val="0"/>
        <w:autoSpaceDN w:val="0"/>
        <w:adjustRightInd w:val="0"/>
        <w:spacing w:before="100" w:after="240"/>
        <w:jc w:val="left"/>
        <w:rPr>
          <w:rFonts w:hint="eastAsia" w:ascii="黑体" w:hAnsi="Times New Roman" w:eastAsia="黑体" w:cs="黑体"/>
          <w:kern w:val="0"/>
          <w:sz w:val="32"/>
          <w:szCs w:val="32"/>
        </w:rPr>
      </w:pPr>
    </w:p>
    <w:p w14:paraId="085F8AE0">
      <w:pPr>
        <w:shd w:val="clear" w:color="auto" w:fill="FFFFFF"/>
        <w:autoSpaceDE w:val="0"/>
        <w:autoSpaceDN w:val="0"/>
        <w:adjustRightInd w:val="0"/>
        <w:spacing w:before="100" w:after="240"/>
        <w:jc w:val="left"/>
        <w:rPr>
          <w:rFonts w:ascii="Times New Roman" w:hAnsi="Times New Roman" w:eastAsia="黑体"/>
          <w:kern w:val="0"/>
          <w:sz w:val="24"/>
          <w:szCs w:val="24"/>
        </w:rPr>
      </w:pPr>
      <w:r>
        <w:rPr>
          <w:rFonts w:hint="eastAsia" w:ascii="黑体" w:hAnsi="Times New Roman" w:eastAsia="黑体" w:cs="黑体"/>
          <w:kern w:val="0"/>
          <w:sz w:val="32"/>
          <w:szCs w:val="32"/>
        </w:rPr>
        <w:t>三、支出决算情况说明</w:t>
      </w:r>
    </w:p>
    <w:p w14:paraId="45D54FAF">
      <w:pPr>
        <w:shd w:val="clear" w:color="auto" w:fill="FFFFFF"/>
        <w:autoSpaceDE w:val="0"/>
        <w:autoSpaceDN w:val="0"/>
        <w:adjustRightInd w:val="0"/>
        <w:spacing w:before="100" w:line="520" w:lineRule="exact"/>
        <w:ind w:firstLine="48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年度本年支出</w:t>
      </w:r>
      <w:r>
        <w:rPr>
          <w:rFonts w:hint="eastAsia" w:ascii="仿宋_GB2312" w:hAnsi="Times New Roman" w:eastAsia="仿宋_GB2312" w:cs="仿宋_GB2312"/>
          <w:kern w:val="0"/>
          <w:sz w:val="32"/>
          <w:szCs w:val="32"/>
          <w:lang w:val="en-US" w:eastAsia="zh-CN"/>
        </w:rPr>
        <w:t>953.36</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917.5</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96.24</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；项目支出</w:t>
      </w:r>
      <w:r>
        <w:rPr>
          <w:rFonts w:hint="eastAsia" w:ascii="仿宋_GB2312" w:hAnsi="Times New Roman" w:eastAsia="仿宋_GB2312" w:cs="仿宋_GB2312"/>
          <w:kern w:val="0"/>
          <w:sz w:val="32"/>
          <w:szCs w:val="32"/>
          <w:lang w:val="en-US" w:eastAsia="zh-CN"/>
        </w:rPr>
        <w:t>35.86</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3.76</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；上缴上级支出</w:t>
      </w:r>
      <w:r>
        <w:rPr>
          <w:rFonts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万元，占</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；经营支出</w:t>
      </w:r>
      <w:r>
        <w:rPr>
          <w:rFonts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万元，占</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；对附属单位补助支出</w:t>
      </w:r>
      <w:r>
        <w:rPr>
          <w:rFonts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万元，占</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w:t>
      </w:r>
    </w:p>
    <w:p w14:paraId="35EE1D8B">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四、财政拨款收入支出决算总体情况说明</w:t>
      </w:r>
    </w:p>
    <w:p w14:paraId="06CC8876">
      <w:pPr>
        <w:shd w:val="clear" w:color="auto" w:fill="FFFFFF"/>
        <w:autoSpaceDE w:val="0"/>
        <w:autoSpaceDN w:val="0"/>
        <w:adjustRightInd w:val="0"/>
        <w:spacing w:before="100" w:after="240" w:line="520" w:lineRule="exact"/>
        <w:ind w:firstLine="480"/>
        <w:rPr>
          <w:rFonts w:ascii="Times New Roman" w:hAnsi="Times New Roman" w:eastAsia="仿宋_GB2312"/>
          <w:kern w:val="0"/>
          <w:sz w:val="32"/>
          <w:szCs w:val="32"/>
        </w:rPr>
      </w:pP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年度财政拨款收入</w:t>
      </w:r>
      <w:r>
        <w:rPr>
          <w:rFonts w:hint="eastAsia" w:ascii="仿宋_GB2312" w:hAnsi="Times New Roman" w:eastAsia="仿宋_GB2312" w:cs="仿宋_GB2312"/>
          <w:kern w:val="0"/>
          <w:sz w:val="32"/>
          <w:szCs w:val="32"/>
          <w:lang w:val="en-US" w:eastAsia="zh-CN"/>
        </w:rPr>
        <w:t>640.59</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468.03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42.22</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，主要原因是：</w:t>
      </w: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财政</w:t>
      </w:r>
      <w:r>
        <w:rPr>
          <w:rFonts w:hint="eastAsia" w:ascii="仿宋_GB2312" w:hAnsi="Times New Roman" w:eastAsia="仿宋_GB2312" w:cs="仿宋_GB2312"/>
          <w:kern w:val="0"/>
          <w:sz w:val="32"/>
          <w:szCs w:val="32"/>
          <w:lang w:eastAsia="zh-CN"/>
        </w:rPr>
        <w:t>药品支出</w:t>
      </w:r>
      <w:r>
        <w:rPr>
          <w:rFonts w:hint="eastAsia" w:ascii="仿宋_GB2312" w:hAnsi="Times New Roman" w:eastAsia="仿宋_GB2312" w:cs="仿宋_GB2312"/>
          <w:kern w:val="0"/>
          <w:sz w:val="32"/>
          <w:szCs w:val="32"/>
        </w:rPr>
        <w:t>项目经费</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财政拨款</w:t>
      </w:r>
      <w:r>
        <w:rPr>
          <w:rFonts w:hint="eastAsia" w:ascii="仿宋_GB2312" w:hAnsi="Times New Roman" w:eastAsia="仿宋_GB2312" w:cs="仿宋_GB2312"/>
          <w:kern w:val="0"/>
          <w:sz w:val="32"/>
          <w:szCs w:val="32"/>
        </w:rPr>
        <w:t>支出</w:t>
      </w:r>
      <w:r>
        <w:rPr>
          <w:rFonts w:hint="eastAsia" w:ascii="仿宋_GB2312" w:hAnsi="Times New Roman" w:eastAsia="仿宋_GB2312" w:cs="仿宋_GB2312"/>
          <w:kern w:val="0"/>
          <w:sz w:val="32"/>
          <w:szCs w:val="32"/>
          <w:lang w:val="en-US" w:eastAsia="zh-CN"/>
        </w:rPr>
        <w:t>637.6</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471.02</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42.49</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val="en-US" w:eastAsia="zh-CN"/>
        </w:rPr>
        <w:t>2021年财政药品支出项目</w:t>
      </w:r>
      <w:r>
        <w:rPr>
          <w:rFonts w:hint="eastAsia" w:ascii="仿宋_GB2312" w:hAnsi="Times New Roman" w:eastAsia="仿宋_GB2312" w:cs="仿宋_GB2312"/>
          <w:kern w:val="0"/>
          <w:sz w:val="32"/>
          <w:szCs w:val="32"/>
        </w:rPr>
        <w:t>经费</w:t>
      </w:r>
      <w:r>
        <w:rPr>
          <w:rFonts w:hint="eastAsia" w:ascii="仿宋_GB2312" w:hAnsi="Times New Roman" w:eastAsia="仿宋_GB2312" w:cs="仿宋_GB2312"/>
          <w:kern w:val="0"/>
          <w:sz w:val="32"/>
          <w:szCs w:val="32"/>
          <w:lang w:val="en-US" w:eastAsia="zh-CN"/>
        </w:rPr>
        <w:t>减少</w:t>
      </w:r>
      <w:r>
        <w:rPr>
          <w:rFonts w:hint="eastAsia" w:ascii="仿宋_GB2312" w:hAnsi="Times New Roman" w:eastAsia="仿宋_GB2312" w:cs="仿宋_GB2312"/>
          <w:kern w:val="0"/>
          <w:sz w:val="32"/>
          <w:szCs w:val="32"/>
        </w:rPr>
        <w:t>。</w:t>
      </w:r>
    </w:p>
    <w:p w14:paraId="77BB871F">
      <w:pPr>
        <w:shd w:val="clear" w:color="auto" w:fill="FFFFFF"/>
        <w:autoSpaceDE w:val="0"/>
        <w:autoSpaceDN w:val="0"/>
        <w:adjustRightInd w:val="0"/>
        <w:spacing w:before="100" w:after="240" w:line="520" w:lineRule="exact"/>
        <w:ind w:firstLine="48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与年初预算数相比情况</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zh-CN"/>
        </w:rPr>
        <w:t>财政拨款收入年初预算数</w:t>
      </w:r>
      <w:r>
        <w:rPr>
          <w:rFonts w:hint="eastAsia" w:ascii="仿宋_GB2312" w:hAnsi="Times New Roman" w:eastAsia="仿宋_GB2312" w:cs="仿宋_GB2312"/>
          <w:kern w:val="0"/>
          <w:sz w:val="32"/>
          <w:szCs w:val="32"/>
          <w:highlight w:val="none"/>
          <w:lang w:val="en-US" w:eastAsia="zh-CN"/>
        </w:rPr>
        <w:t>536.9</w:t>
      </w:r>
      <w:r>
        <w:rPr>
          <w:rFonts w:hint="eastAsia" w:ascii="仿宋_GB2312" w:hAnsi="Times New Roman" w:eastAsia="仿宋_GB2312" w:cs="仿宋_GB2312"/>
          <w:kern w:val="0"/>
          <w:sz w:val="32"/>
          <w:szCs w:val="32"/>
          <w:highlight w:val="none"/>
          <w:lang w:val="zh-CN"/>
        </w:rPr>
        <w:t>万元</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zh-CN"/>
        </w:rPr>
        <w:t>决算数</w:t>
      </w:r>
      <w:r>
        <w:rPr>
          <w:rFonts w:hint="eastAsia" w:ascii="仿宋_GB2312" w:hAnsi="Times New Roman" w:eastAsia="仿宋_GB2312" w:cs="仿宋_GB2312"/>
          <w:kern w:val="0"/>
          <w:sz w:val="32"/>
          <w:szCs w:val="32"/>
          <w:highlight w:val="none"/>
          <w:lang w:val="en-US" w:eastAsia="zh-CN"/>
        </w:rPr>
        <w:t>640.59</w:t>
      </w:r>
      <w:r>
        <w:rPr>
          <w:rFonts w:hint="eastAsia" w:ascii="仿宋_GB2312" w:hAnsi="Times New Roman" w:eastAsia="仿宋_GB2312" w:cs="仿宋_GB2312"/>
          <w:kern w:val="0"/>
          <w:sz w:val="32"/>
          <w:szCs w:val="32"/>
          <w:highlight w:val="none"/>
          <w:lang w:val="zh-CN"/>
        </w:rPr>
        <w:t>万元</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zh-CN"/>
        </w:rPr>
        <w:t>预决算差异率</w:t>
      </w:r>
      <w:r>
        <w:rPr>
          <w:rFonts w:hint="eastAsia" w:ascii="仿宋_GB2312" w:hAnsi="Times New Roman" w:eastAsia="仿宋_GB2312" w:cs="仿宋_GB2312"/>
          <w:kern w:val="0"/>
          <w:sz w:val="32"/>
          <w:szCs w:val="32"/>
          <w:highlight w:val="none"/>
          <w:lang w:val="en-US" w:eastAsia="zh-CN"/>
        </w:rPr>
        <w:t>19.31</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，主要原因是：</w:t>
      </w:r>
      <w:r>
        <w:rPr>
          <w:rFonts w:ascii="仿宋_GB2312" w:hAnsi="Times New Roman" w:eastAsia="仿宋_GB2312" w:cs="仿宋_GB2312"/>
          <w:kern w:val="0"/>
          <w:sz w:val="32"/>
          <w:szCs w:val="32"/>
          <w:highlight w:val="none"/>
        </w:rPr>
        <w:t>202</w:t>
      </w:r>
      <w:r>
        <w:rPr>
          <w:rFonts w:hint="eastAsia" w:ascii="仿宋_GB2312" w:hAnsi="Times New Roman" w:eastAsia="仿宋_GB2312" w:cs="仿宋_GB2312"/>
          <w:kern w:val="0"/>
          <w:sz w:val="32"/>
          <w:szCs w:val="32"/>
          <w:highlight w:val="none"/>
          <w:lang w:val="en-US" w:eastAsia="zh-CN"/>
        </w:rPr>
        <w:t>1</w:t>
      </w:r>
      <w:r>
        <w:rPr>
          <w:rFonts w:hint="eastAsia" w:ascii="仿宋_GB2312" w:hAnsi="Times New Roman" w:eastAsia="仿宋_GB2312" w:cs="仿宋_GB2312"/>
          <w:kern w:val="0"/>
          <w:sz w:val="32"/>
          <w:szCs w:val="32"/>
          <w:highlight w:val="none"/>
        </w:rPr>
        <w:t>年</w:t>
      </w:r>
      <w:r>
        <w:rPr>
          <w:rFonts w:hint="eastAsia" w:ascii="仿宋_GB2312" w:hAnsi="Times New Roman" w:eastAsia="仿宋_GB2312" w:cs="仿宋_GB2312"/>
          <w:kern w:val="0"/>
          <w:sz w:val="32"/>
          <w:szCs w:val="32"/>
          <w:highlight w:val="none"/>
          <w:lang w:eastAsia="zh-CN"/>
        </w:rPr>
        <w:t>追加药品</w:t>
      </w:r>
      <w:r>
        <w:rPr>
          <w:rFonts w:hint="eastAsia" w:ascii="仿宋_GB2312" w:hAnsi="Times New Roman" w:eastAsia="仿宋_GB2312" w:cs="仿宋_GB2312"/>
          <w:kern w:val="0"/>
          <w:sz w:val="32"/>
          <w:szCs w:val="32"/>
          <w:highlight w:val="none"/>
        </w:rPr>
        <w:t>项目经费。</w:t>
      </w:r>
      <w:r>
        <w:rPr>
          <w:rFonts w:hint="eastAsia" w:ascii="仿宋_GB2312" w:hAnsi="Times New Roman" w:eastAsia="仿宋_GB2312" w:cs="仿宋_GB2312"/>
          <w:kern w:val="0"/>
          <w:sz w:val="32"/>
          <w:szCs w:val="32"/>
          <w:highlight w:val="none"/>
          <w:lang w:val="zh-CN"/>
        </w:rPr>
        <w:t>财政拨款支出年初预算数</w:t>
      </w:r>
      <w:r>
        <w:rPr>
          <w:rFonts w:hint="eastAsia" w:ascii="仿宋_GB2312" w:hAnsi="Times New Roman" w:eastAsia="仿宋_GB2312" w:cs="仿宋_GB2312"/>
          <w:kern w:val="0"/>
          <w:sz w:val="32"/>
          <w:szCs w:val="32"/>
          <w:highlight w:val="none"/>
          <w:lang w:val="en-US" w:eastAsia="zh-CN"/>
        </w:rPr>
        <w:t>536.9</w:t>
      </w:r>
      <w:r>
        <w:rPr>
          <w:rFonts w:hint="eastAsia" w:ascii="仿宋_GB2312" w:hAnsi="Times New Roman" w:eastAsia="仿宋_GB2312" w:cs="仿宋_GB2312"/>
          <w:kern w:val="0"/>
          <w:sz w:val="32"/>
          <w:szCs w:val="32"/>
          <w:highlight w:val="none"/>
          <w:lang w:val="zh-CN"/>
        </w:rPr>
        <w:t>万元</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zh-CN"/>
        </w:rPr>
        <w:t>决算数</w:t>
      </w:r>
      <w:r>
        <w:rPr>
          <w:rFonts w:hint="eastAsia" w:ascii="仿宋_GB2312" w:hAnsi="Times New Roman" w:eastAsia="仿宋_GB2312" w:cs="仿宋_GB2312"/>
          <w:kern w:val="0"/>
          <w:sz w:val="32"/>
          <w:szCs w:val="32"/>
          <w:highlight w:val="none"/>
          <w:lang w:val="en-US" w:eastAsia="zh-CN"/>
        </w:rPr>
        <w:t>637.6</w:t>
      </w:r>
      <w:r>
        <w:rPr>
          <w:rFonts w:hint="eastAsia" w:ascii="仿宋_GB2312" w:hAnsi="Times New Roman" w:eastAsia="仿宋_GB2312" w:cs="仿宋_GB2312"/>
          <w:kern w:val="0"/>
          <w:sz w:val="32"/>
          <w:szCs w:val="32"/>
          <w:highlight w:val="none"/>
          <w:lang w:val="zh-CN"/>
        </w:rPr>
        <w:t>万元</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zh-CN"/>
        </w:rPr>
        <w:t>预决算差异率</w:t>
      </w:r>
      <w:r>
        <w:rPr>
          <w:rFonts w:hint="eastAsia" w:ascii="仿宋_GB2312" w:hAnsi="Times New Roman" w:eastAsia="仿宋_GB2312" w:cs="仿宋_GB2312"/>
          <w:kern w:val="0"/>
          <w:sz w:val="32"/>
          <w:szCs w:val="32"/>
          <w:highlight w:val="none"/>
          <w:lang w:val="en-US" w:eastAsia="zh-CN"/>
        </w:rPr>
        <w:t>18.76</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，主要原因是</w:t>
      </w:r>
      <w:r>
        <w:rPr>
          <w:rFonts w:ascii="仿宋_GB2312" w:hAnsi="Times New Roman" w:eastAsia="仿宋_GB2312" w:cs="仿宋_GB2312"/>
          <w:kern w:val="0"/>
          <w:sz w:val="32"/>
          <w:szCs w:val="32"/>
          <w:highlight w:val="none"/>
        </w:rPr>
        <w:t>: 202</w:t>
      </w:r>
      <w:r>
        <w:rPr>
          <w:rFonts w:hint="eastAsia" w:ascii="仿宋_GB2312" w:hAnsi="Times New Roman" w:eastAsia="仿宋_GB2312" w:cs="仿宋_GB2312"/>
          <w:kern w:val="0"/>
          <w:sz w:val="32"/>
          <w:szCs w:val="32"/>
          <w:highlight w:val="none"/>
          <w:lang w:val="en-US" w:eastAsia="zh-CN"/>
        </w:rPr>
        <w:t>1</w:t>
      </w:r>
      <w:r>
        <w:rPr>
          <w:rFonts w:hint="eastAsia" w:ascii="仿宋_GB2312" w:hAnsi="Times New Roman" w:eastAsia="仿宋_GB2312" w:cs="仿宋_GB2312"/>
          <w:kern w:val="0"/>
          <w:sz w:val="32"/>
          <w:szCs w:val="32"/>
          <w:highlight w:val="none"/>
        </w:rPr>
        <w:t>年</w:t>
      </w:r>
      <w:r>
        <w:rPr>
          <w:rFonts w:hint="eastAsia" w:ascii="仿宋_GB2312" w:hAnsi="Times New Roman" w:eastAsia="仿宋_GB2312" w:cs="仿宋_GB2312"/>
          <w:kern w:val="0"/>
          <w:sz w:val="32"/>
          <w:szCs w:val="32"/>
          <w:highlight w:val="none"/>
          <w:lang w:eastAsia="zh-CN"/>
        </w:rPr>
        <w:t>支付</w:t>
      </w:r>
      <w:r>
        <w:rPr>
          <w:rFonts w:hint="eastAsia" w:ascii="仿宋_GB2312" w:hAnsi="Times New Roman" w:eastAsia="仿宋_GB2312" w:cs="仿宋_GB2312"/>
          <w:kern w:val="0"/>
          <w:sz w:val="32"/>
          <w:szCs w:val="32"/>
          <w:highlight w:val="none"/>
        </w:rPr>
        <w:t>财政</w:t>
      </w:r>
      <w:r>
        <w:rPr>
          <w:rFonts w:hint="eastAsia" w:ascii="仿宋_GB2312" w:hAnsi="Times New Roman" w:eastAsia="仿宋_GB2312" w:cs="仿宋_GB2312"/>
          <w:kern w:val="0"/>
          <w:sz w:val="32"/>
          <w:szCs w:val="32"/>
          <w:highlight w:val="none"/>
          <w:lang w:eastAsia="zh-CN"/>
        </w:rPr>
        <w:t>药品支出</w:t>
      </w:r>
      <w:r>
        <w:rPr>
          <w:rFonts w:hint="eastAsia" w:ascii="仿宋_GB2312" w:hAnsi="Times New Roman" w:eastAsia="仿宋_GB2312" w:cs="仿宋_GB2312"/>
          <w:kern w:val="0"/>
          <w:sz w:val="32"/>
          <w:szCs w:val="32"/>
          <w:highlight w:val="none"/>
        </w:rPr>
        <w:t>项目经费增加。</w:t>
      </w:r>
    </w:p>
    <w:p w14:paraId="520D09FF">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五、一般公共预算财政拨款支出决算情况说明</w:t>
      </w:r>
    </w:p>
    <w:p w14:paraId="1AC528DF">
      <w:pPr>
        <w:autoSpaceDE w:val="0"/>
        <w:autoSpaceDN w:val="0"/>
        <w:adjustRightInd w:val="0"/>
        <w:spacing w:line="520" w:lineRule="exact"/>
        <w:ind w:firstLine="480"/>
        <w:rPr>
          <w:rFonts w:ascii="Times New Roman" w:hAnsi="Times New Roman" w:eastAsia="仿宋_GB2312"/>
          <w:kern w:val="0"/>
          <w:sz w:val="32"/>
          <w:szCs w:val="32"/>
        </w:rPr>
      </w:pPr>
      <w:r>
        <w:rPr>
          <w:rFonts w:ascii="宋体" w:hAnsi="Times New Roman" w:eastAsia="宋体" w:cs="宋体"/>
          <w:kern w:val="0"/>
          <w:sz w:val="32"/>
          <w:szCs w:val="32"/>
        </w:rPr>
        <w:t xml:space="preserve"> </w:t>
      </w: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lang w:val="zh-CN"/>
        </w:rPr>
        <w:t>年度</w:t>
      </w:r>
      <w:r>
        <w:rPr>
          <w:rFonts w:hint="eastAsia" w:ascii="仿宋_GB2312" w:hAnsi="Times New Roman" w:eastAsia="仿宋_GB2312" w:cs="仿宋_GB2312"/>
          <w:kern w:val="0"/>
          <w:sz w:val="32"/>
          <w:szCs w:val="32"/>
        </w:rPr>
        <w:t>一般公共预算财政拨款支出</w:t>
      </w:r>
      <w:r>
        <w:rPr>
          <w:rFonts w:hint="eastAsia" w:ascii="仿宋_GB2312" w:hAnsi="Times New Roman" w:eastAsia="仿宋_GB2312" w:cs="仿宋_GB2312"/>
          <w:kern w:val="0"/>
          <w:sz w:val="32"/>
          <w:szCs w:val="32"/>
          <w:lang w:val="en-US" w:eastAsia="zh-CN"/>
        </w:rPr>
        <w:t>637.6</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highlight w:val="white"/>
        </w:rPr>
        <w:t>按功能分类科目项级科目公开，</w:t>
      </w:r>
      <w:r>
        <w:rPr>
          <w:rFonts w:hint="eastAsia" w:ascii="仿宋_GB2312" w:hAnsi="Times New Roman" w:eastAsia="仿宋_GB2312" w:cs="仿宋_GB2312"/>
          <w:kern w:val="0"/>
          <w:sz w:val="32"/>
          <w:szCs w:val="32"/>
        </w:rPr>
        <w:t>其中：</w:t>
      </w:r>
    </w:p>
    <w:p w14:paraId="0FB1AEE8">
      <w:pPr>
        <w:shd w:val="clear" w:color="auto" w:fill="FFFFFF"/>
        <w:autoSpaceDE w:val="0"/>
        <w:autoSpaceDN w:val="0"/>
        <w:adjustRightInd w:val="0"/>
        <w:spacing w:before="100" w:after="24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2080505</w:t>
      </w:r>
      <w:r>
        <w:rPr>
          <w:rFonts w:hint="eastAsia" w:ascii="仿宋_GB2312" w:hAnsi="Times New Roman" w:eastAsia="仿宋_GB2312" w:cs="仿宋_GB2312"/>
          <w:kern w:val="0"/>
          <w:sz w:val="32"/>
          <w:szCs w:val="32"/>
        </w:rPr>
        <w:t>机关事业单位基本养老保险缴费支出</w:t>
      </w:r>
      <w:r>
        <w:rPr>
          <w:rFonts w:hint="eastAsia" w:ascii="仿宋_GB2312" w:hAnsi="Times New Roman" w:eastAsia="仿宋_GB2312" w:cs="仿宋_GB2312"/>
          <w:kern w:val="0"/>
          <w:sz w:val="32"/>
          <w:szCs w:val="32"/>
          <w:lang w:val="en-US" w:eastAsia="zh-CN"/>
        </w:rPr>
        <w:t>42.67</w:t>
      </w:r>
      <w:r>
        <w:rPr>
          <w:rFonts w:hint="eastAsia" w:ascii="仿宋_GB2312" w:hAnsi="Times New Roman" w:eastAsia="仿宋_GB2312" w:cs="仿宋_GB2312"/>
          <w:kern w:val="0"/>
          <w:sz w:val="32"/>
          <w:szCs w:val="32"/>
        </w:rPr>
        <w:t>万元；</w:t>
      </w:r>
    </w:p>
    <w:p w14:paraId="6F3E7802">
      <w:pPr>
        <w:shd w:val="clear" w:color="auto" w:fill="FFFFFF"/>
        <w:autoSpaceDE w:val="0"/>
        <w:autoSpaceDN w:val="0"/>
        <w:adjustRightInd w:val="0"/>
        <w:spacing w:before="100" w:after="240"/>
        <w:jc w:val="left"/>
        <w:rPr>
          <w:rFonts w:hint="eastAsia" w:ascii="仿宋_GB2312" w:hAnsi="Times New Roman" w:eastAsia="仿宋_GB2312" w:cs="仿宋_GB2312"/>
          <w:kern w:val="0"/>
          <w:sz w:val="32"/>
          <w:szCs w:val="32"/>
          <w:highlight w:val="red"/>
          <w:lang w:eastAsia="zh-CN"/>
        </w:rPr>
      </w:pPr>
      <w:r>
        <w:rPr>
          <w:rFonts w:ascii="仿宋_GB2312" w:hAnsi="Times New Roman" w:eastAsia="仿宋_GB2312" w:cs="仿宋_GB2312"/>
          <w:kern w:val="0"/>
          <w:sz w:val="32"/>
          <w:szCs w:val="32"/>
        </w:rPr>
        <w:t>2100302</w:t>
      </w:r>
      <w:r>
        <w:rPr>
          <w:rFonts w:hint="eastAsia" w:ascii="仿宋_GB2312" w:hAnsi="Times New Roman" w:eastAsia="仿宋_GB2312" w:cs="仿宋_GB2312"/>
          <w:kern w:val="0"/>
          <w:sz w:val="32"/>
          <w:szCs w:val="32"/>
        </w:rPr>
        <w:t>乡镇卫生院</w:t>
      </w:r>
      <w:r>
        <w:rPr>
          <w:rFonts w:hint="eastAsia" w:ascii="仿宋_GB2312" w:hAnsi="Times New Roman" w:eastAsia="仿宋_GB2312" w:cs="仿宋_GB2312"/>
          <w:kern w:val="0"/>
          <w:sz w:val="32"/>
          <w:szCs w:val="32"/>
          <w:lang w:val="en-US" w:eastAsia="zh-CN"/>
        </w:rPr>
        <w:t>594.93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highlight w:val="none"/>
          <w:lang w:eastAsia="zh-CN"/>
        </w:rPr>
        <w:t>。</w:t>
      </w:r>
    </w:p>
    <w:p w14:paraId="2ACA0AA6">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六、一般公共预算财政拨款基本支出决算情况说明</w:t>
      </w:r>
    </w:p>
    <w:p w14:paraId="1A953046">
      <w:pPr>
        <w:shd w:val="clear" w:color="auto" w:fill="FFFFFF"/>
        <w:autoSpaceDE w:val="0"/>
        <w:autoSpaceDN w:val="0"/>
        <w:adjustRightInd w:val="0"/>
        <w:spacing w:before="100" w:line="520" w:lineRule="exact"/>
        <w:ind w:firstLine="480"/>
        <w:rPr>
          <w:rFonts w:ascii="仿宋_GB2312" w:hAnsi="Times New Roman" w:eastAsia="仿宋_GB2312" w:cs="仿宋_GB2312"/>
          <w:kern w:val="0"/>
          <w:sz w:val="32"/>
          <w:szCs w:val="32"/>
          <w:highlight w:val="yellow"/>
        </w:rPr>
      </w:pP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年度一般公共预算财政拨款基本支出</w:t>
      </w:r>
      <w:r>
        <w:rPr>
          <w:rFonts w:hint="eastAsia" w:ascii="仿宋_GB2312" w:hAnsi="Times New Roman" w:eastAsia="仿宋_GB2312" w:cs="仿宋_GB2312"/>
          <w:kern w:val="0"/>
          <w:sz w:val="32"/>
          <w:szCs w:val="32"/>
          <w:lang w:val="en-US" w:eastAsia="zh-CN"/>
        </w:rPr>
        <w:t>601.74</w:t>
      </w:r>
      <w:r>
        <w:rPr>
          <w:rFonts w:hint="eastAsia" w:ascii="仿宋_GB2312" w:hAnsi="Times New Roman" w:eastAsia="仿宋_GB2312" w:cs="仿宋_GB2312"/>
          <w:kern w:val="0"/>
          <w:sz w:val="32"/>
          <w:szCs w:val="32"/>
        </w:rPr>
        <w:t>元，其中：</w:t>
      </w:r>
    </w:p>
    <w:p w14:paraId="5F85ACCB">
      <w:pPr>
        <w:shd w:val="clear" w:color="auto" w:fill="FFFFFF"/>
        <w:autoSpaceDE w:val="0"/>
        <w:autoSpaceDN w:val="0"/>
        <w:adjustRightInd w:val="0"/>
        <w:spacing w:before="100" w:line="520" w:lineRule="exact"/>
        <w:ind w:firstLine="480"/>
        <w:rPr>
          <w:rFonts w:ascii="Times New Roman" w:hAnsi="Times New Roman" w:eastAsia="仿宋_GB2312"/>
          <w:kern w:val="0"/>
          <w:sz w:val="32"/>
          <w:szCs w:val="32"/>
        </w:rPr>
      </w:pPr>
      <w:r>
        <w:rPr>
          <w:rFonts w:hint="eastAsia" w:ascii="仿宋_GB2312" w:hAnsi="Times New Roman" w:eastAsia="仿宋_GB2312" w:cs="仿宋_GB2312"/>
          <w:kern w:val="0"/>
          <w:sz w:val="32"/>
          <w:szCs w:val="32"/>
        </w:rPr>
        <w:t>人员经费</w:t>
      </w:r>
      <w:r>
        <w:rPr>
          <w:rFonts w:hint="eastAsia" w:ascii="仿宋_GB2312" w:hAnsi="Times New Roman" w:eastAsia="仿宋_GB2312" w:cs="仿宋_GB2312"/>
          <w:kern w:val="0"/>
          <w:sz w:val="32"/>
          <w:szCs w:val="32"/>
          <w:lang w:val="en-US" w:eastAsia="zh-CN"/>
        </w:rPr>
        <w:t>571.18</w:t>
      </w:r>
      <w:r>
        <w:rPr>
          <w:rFonts w:hint="eastAsia" w:ascii="仿宋_GB2312" w:hAnsi="Times New Roman" w:eastAsia="仿宋_GB2312" w:cs="仿宋_GB2312"/>
          <w:kern w:val="0"/>
          <w:sz w:val="32"/>
          <w:szCs w:val="32"/>
        </w:rPr>
        <w:t>万元，包括：基本工资、津贴补贴、奖金、伙食补助费、绩效工资、机关事业单位基本养老保险缴费、职业年金缴费、职工基本医疗保险缴费、公务员医疗补助缴费、其他社会保障缴费、住房公积金、退休费、生活补助、其他对个人和家庭的补助支出。</w:t>
      </w:r>
    </w:p>
    <w:p w14:paraId="290D7356">
      <w:pPr>
        <w:shd w:val="clear" w:color="auto" w:fill="FFFFFF"/>
        <w:autoSpaceDE w:val="0"/>
        <w:autoSpaceDN w:val="0"/>
        <w:adjustRightInd w:val="0"/>
        <w:spacing w:before="100" w:line="520" w:lineRule="exact"/>
        <w:ind w:firstLine="480"/>
        <w:rPr>
          <w:rFonts w:ascii="Times New Roman" w:hAnsi="Times New Roman" w:eastAsia="仿宋_GB2312"/>
          <w:kern w:val="0"/>
          <w:sz w:val="32"/>
          <w:szCs w:val="32"/>
        </w:rPr>
      </w:pPr>
      <w:r>
        <w:rPr>
          <w:rFonts w:hint="eastAsia" w:ascii="仿宋_GB2312" w:hAnsi="Times New Roman" w:eastAsia="仿宋_GB2312" w:cs="仿宋_GB2312"/>
          <w:kern w:val="0"/>
          <w:sz w:val="32"/>
          <w:szCs w:val="32"/>
        </w:rPr>
        <w:t>公用经费</w:t>
      </w:r>
      <w:r>
        <w:rPr>
          <w:rFonts w:hint="eastAsia" w:ascii="仿宋_GB2312" w:hAnsi="Times New Roman" w:eastAsia="仿宋_GB2312" w:cs="仿宋_GB2312"/>
          <w:kern w:val="0"/>
          <w:sz w:val="32"/>
          <w:szCs w:val="32"/>
          <w:lang w:val="en-US" w:eastAsia="zh-CN"/>
        </w:rPr>
        <w:t>30.56</w:t>
      </w:r>
      <w:r>
        <w:rPr>
          <w:rFonts w:hint="eastAsia" w:ascii="仿宋_GB2312" w:hAnsi="Times New Roman" w:eastAsia="仿宋_GB2312" w:cs="仿宋_GB2312"/>
          <w:kern w:val="0"/>
          <w:sz w:val="32"/>
          <w:szCs w:val="32"/>
          <w:lang w:val="zh-CN"/>
        </w:rPr>
        <w:t>万元</w:t>
      </w:r>
      <w:r>
        <w:rPr>
          <w:rFonts w:hint="eastAsia" w:ascii="仿宋_GB2312" w:hAnsi="Times New Roman" w:eastAsia="仿宋_GB2312" w:cs="仿宋_GB2312"/>
          <w:kern w:val="0"/>
          <w:sz w:val="32"/>
          <w:szCs w:val="32"/>
        </w:rPr>
        <w:t>，包括：办公费、印刷费、手续费、水费、电费、邮电费、取暖费、维修（护）费、培训费、劳务费、工会经费、福利费、其他交通费用。</w:t>
      </w:r>
    </w:p>
    <w:p w14:paraId="3EACE194">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七、一般公共预算财政拨款</w:t>
      </w:r>
      <w:r>
        <w:rPr>
          <w:rFonts w:ascii="Times New Roman" w:hAnsi="Times New Roman" w:eastAsia="黑体"/>
          <w:kern w:val="0"/>
          <w:sz w:val="32"/>
          <w:szCs w:val="32"/>
        </w:rPr>
        <w:t>“</w:t>
      </w:r>
      <w:r>
        <w:rPr>
          <w:rFonts w:hint="eastAsia" w:ascii="黑体" w:hAnsi="Times New Roman" w:eastAsia="黑体" w:cs="黑体"/>
          <w:kern w:val="0"/>
          <w:sz w:val="32"/>
          <w:szCs w:val="32"/>
        </w:rPr>
        <w:t>三公</w:t>
      </w:r>
      <w:r>
        <w:rPr>
          <w:rFonts w:ascii="Times New Roman" w:hAnsi="Times New Roman" w:eastAsia="黑体"/>
          <w:kern w:val="0"/>
          <w:sz w:val="32"/>
          <w:szCs w:val="32"/>
        </w:rPr>
        <w:t>”</w:t>
      </w:r>
      <w:r>
        <w:rPr>
          <w:rFonts w:hint="eastAsia" w:ascii="黑体" w:hAnsi="Times New Roman" w:eastAsia="黑体" w:cs="黑体"/>
          <w:kern w:val="0"/>
          <w:sz w:val="32"/>
          <w:szCs w:val="32"/>
        </w:rPr>
        <w:t>经费支出决算情况说明</w:t>
      </w:r>
    </w:p>
    <w:p w14:paraId="07E93B6A">
      <w:pPr>
        <w:shd w:val="clear" w:color="auto" w:fill="FFFFFF"/>
        <w:autoSpaceDE w:val="0"/>
        <w:autoSpaceDN w:val="0"/>
        <w:adjustRightInd w:val="0"/>
        <w:spacing w:before="100" w:line="52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w:t>
      </w:r>
      <w:r>
        <w:rPr>
          <w:rFonts w:hint="eastAsia" w:ascii="仿宋" w:hAnsi="仿宋" w:eastAsia="仿宋" w:cs="仿宋"/>
          <w:b/>
          <w:bCs/>
          <w:kern w:val="0"/>
          <w:sz w:val="32"/>
          <w:szCs w:val="32"/>
        </w:rPr>
        <w:t>一</w:t>
      </w:r>
      <w:r>
        <w:rPr>
          <w:rFonts w:hint="eastAsia" w:ascii="仿宋" w:hAnsi="仿宋" w:eastAsia="仿宋" w:cs="仿宋"/>
          <w:kern w:val="0"/>
          <w:sz w:val="32"/>
          <w:szCs w:val="32"/>
        </w:rPr>
        <w:t>般公共预算“三公”经费支出决算0万元，比上年</w:t>
      </w:r>
      <w:r>
        <w:rPr>
          <w:rFonts w:hint="eastAsia" w:ascii="仿宋" w:hAnsi="仿宋" w:eastAsia="仿宋" w:cs="仿宋"/>
          <w:color w:val="000000"/>
          <w:kern w:val="0"/>
          <w:sz w:val="32"/>
          <w:szCs w:val="32"/>
        </w:rPr>
        <w:t>增加</w:t>
      </w:r>
      <w:r>
        <w:rPr>
          <w:rFonts w:hint="eastAsia" w:ascii="仿宋" w:hAnsi="仿宋" w:eastAsia="仿宋" w:cs="仿宋"/>
          <w:kern w:val="0"/>
          <w:sz w:val="32"/>
          <w:szCs w:val="32"/>
        </w:rPr>
        <w:t>0.00万元，</w:t>
      </w:r>
      <w:r>
        <w:rPr>
          <w:rFonts w:hint="eastAsia" w:ascii="仿宋" w:hAnsi="仿宋" w:eastAsia="仿宋" w:cs="仿宋"/>
          <w:color w:val="000000"/>
          <w:kern w:val="0"/>
          <w:sz w:val="32"/>
          <w:szCs w:val="32"/>
        </w:rPr>
        <w:t>增长</w:t>
      </w:r>
      <w:r>
        <w:rPr>
          <w:rFonts w:hint="eastAsia" w:ascii="仿宋" w:hAnsi="仿宋" w:eastAsia="仿宋" w:cs="仿宋"/>
          <w:kern w:val="0"/>
          <w:sz w:val="32"/>
          <w:szCs w:val="32"/>
        </w:rPr>
        <w:t>0%，主要原因是无“三公”经费。其中，因公出国（境）费支出0万元，占0.00%，比上年</w:t>
      </w:r>
      <w:r>
        <w:rPr>
          <w:rFonts w:hint="eastAsia" w:ascii="仿宋" w:hAnsi="仿宋" w:eastAsia="仿宋" w:cs="仿宋"/>
          <w:color w:val="000000"/>
          <w:kern w:val="0"/>
          <w:sz w:val="32"/>
          <w:szCs w:val="32"/>
        </w:rPr>
        <w:t>增加</w:t>
      </w:r>
      <w:r>
        <w:rPr>
          <w:rFonts w:hint="eastAsia" w:ascii="仿宋" w:hAnsi="仿宋" w:eastAsia="仿宋" w:cs="仿宋"/>
          <w:kern w:val="0"/>
          <w:sz w:val="32"/>
          <w:szCs w:val="32"/>
        </w:rPr>
        <w:t>0.00万元，</w:t>
      </w:r>
      <w:r>
        <w:rPr>
          <w:rFonts w:hint="eastAsia" w:ascii="仿宋" w:hAnsi="仿宋" w:eastAsia="仿宋" w:cs="仿宋"/>
          <w:color w:val="000000"/>
          <w:kern w:val="0"/>
          <w:sz w:val="32"/>
          <w:szCs w:val="32"/>
        </w:rPr>
        <w:t>增长</w:t>
      </w:r>
      <w:r>
        <w:rPr>
          <w:rFonts w:hint="eastAsia" w:ascii="仿宋" w:hAnsi="仿宋" w:eastAsia="仿宋" w:cs="仿宋"/>
          <w:kern w:val="0"/>
          <w:sz w:val="32"/>
          <w:szCs w:val="32"/>
        </w:rPr>
        <w:t>0%，</w:t>
      </w:r>
      <w:r>
        <w:rPr>
          <w:rFonts w:hint="eastAsia" w:ascii="仿宋" w:hAnsi="仿宋" w:eastAsia="仿宋" w:cs="仿宋"/>
          <w:color w:val="000000"/>
          <w:kern w:val="0"/>
          <w:sz w:val="32"/>
          <w:szCs w:val="32"/>
        </w:rPr>
        <w:t>主要</w:t>
      </w:r>
      <w:r>
        <w:rPr>
          <w:rFonts w:hint="eastAsia" w:ascii="仿宋" w:hAnsi="仿宋" w:eastAsia="仿宋" w:cs="仿宋"/>
          <w:kern w:val="0"/>
          <w:sz w:val="32"/>
          <w:szCs w:val="32"/>
        </w:rPr>
        <w:t>原因是无公出国（境）费；公务用车购置及运行维护费</w:t>
      </w:r>
      <w:r>
        <w:rPr>
          <w:rFonts w:hint="eastAsia" w:ascii="仿宋" w:hAnsi="仿宋" w:eastAsia="仿宋" w:cs="仿宋"/>
          <w:kern w:val="0"/>
          <w:sz w:val="32"/>
          <w:szCs w:val="32"/>
          <w:lang w:val="zh-CN"/>
        </w:rPr>
        <w:t>支出</w:t>
      </w:r>
      <w:r>
        <w:rPr>
          <w:rFonts w:hint="eastAsia" w:ascii="仿宋" w:hAnsi="仿宋" w:eastAsia="仿宋" w:cs="仿宋"/>
          <w:kern w:val="0"/>
          <w:sz w:val="32"/>
          <w:szCs w:val="32"/>
        </w:rPr>
        <w:t>0万元，占0.00%，比上年</w:t>
      </w:r>
      <w:r>
        <w:rPr>
          <w:rFonts w:hint="eastAsia" w:ascii="仿宋" w:hAnsi="仿宋" w:eastAsia="仿宋" w:cs="仿宋"/>
          <w:color w:val="000000"/>
          <w:kern w:val="0"/>
          <w:sz w:val="32"/>
          <w:szCs w:val="32"/>
        </w:rPr>
        <w:t>增加</w:t>
      </w:r>
      <w:r>
        <w:rPr>
          <w:rFonts w:hint="eastAsia" w:ascii="仿宋" w:hAnsi="仿宋" w:eastAsia="仿宋" w:cs="仿宋"/>
          <w:kern w:val="0"/>
          <w:sz w:val="32"/>
          <w:szCs w:val="32"/>
        </w:rPr>
        <w:t>0.00万元，</w:t>
      </w:r>
      <w:r>
        <w:rPr>
          <w:rFonts w:hint="eastAsia" w:ascii="仿宋" w:hAnsi="仿宋" w:eastAsia="仿宋" w:cs="仿宋"/>
          <w:color w:val="000000"/>
          <w:kern w:val="0"/>
          <w:sz w:val="32"/>
          <w:szCs w:val="32"/>
        </w:rPr>
        <w:t>增长</w:t>
      </w:r>
      <w:r>
        <w:rPr>
          <w:rFonts w:hint="eastAsia" w:ascii="仿宋" w:hAnsi="仿宋" w:eastAsia="仿宋" w:cs="仿宋"/>
          <w:kern w:val="0"/>
          <w:sz w:val="32"/>
          <w:szCs w:val="32"/>
        </w:rPr>
        <w:t>0%，</w:t>
      </w:r>
      <w:r>
        <w:rPr>
          <w:rFonts w:hint="eastAsia" w:ascii="仿宋" w:hAnsi="仿宋" w:eastAsia="仿宋" w:cs="仿宋"/>
          <w:color w:val="000000"/>
          <w:kern w:val="0"/>
          <w:sz w:val="32"/>
          <w:szCs w:val="32"/>
        </w:rPr>
        <w:t>主要</w:t>
      </w:r>
      <w:r>
        <w:rPr>
          <w:rFonts w:hint="eastAsia" w:ascii="仿宋" w:hAnsi="仿宋" w:eastAsia="仿宋" w:cs="仿宋"/>
          <w:kern w:val="0"/>
          <w:sz w:val="32"/>
          <w:szCs w:val="32"/>
        </w:rPr>
        <w:t>原因是</w:t>
      </w:r>
      <w:r>
        <w:rPr>
          <w:rFonts w:hint="eastAsia" w:ascii="仿宋" w:hAnsi="仿宋" w:eastAsia="仿宋" w:cs="仿宋"/>
          <w:kern w:val="0"/>
          <w:sz w:val="32"/>
          <w:szCs w:val="32"/>
          <w:highlight w:val="none"/>
          <w:lang w:eastAsia="zh-CN"/>
        </w:rPr>
        <w:t>我单位无此支出</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公务接待费支出0万元，占0.00%，比上年</w:t>
      </w:r>
      <w:r>
        <w:rPr>
          <w:rFonts w:hint="eastAsia" w:ascii="仿宋" w:hAnsi="仿宋" w:eastAsia="仿宋" w:cs="仿宋"/>
          <w:color w:val="000000"/>
          <w:kern w:val="0"/>
          <w:sz w:val="32"/>
          <w:szCs w:val="32"/>
        </w:rPr>
        <w:t>增加</w:t>
      </w:r>
      <w:r>
        <w:rPr>
          <w:rFonts w:hint="eastAsia" w:ascii="仿宋" w:hAnsi="仿宋" w:eastAsia="仿宋" w:cs="仿宋"/>
          <w:kern w:val="0"/>
          <w:sz w:val="32"/>
          <w:szCs w:val="32"/>
        </w:rPr>
        <w:t>0.00万元，</w:t>
      </w:r>
      <w:r>
        <w:rPr>
          <w:rFonts w:hint="eastAsia" w:ascii="仿宋" w:hAnsi="仿宋" w:eastAsia="仿宋" w:cs="仿宋"/>
          <w:color w:val="000000"/>
          <w:kern w:val="0"/>
          <w:sz w:val="32"/>
          <w:szCs w:val="32"/>
        </w:rPr>
        <w:t>增长</w:t>
      </w:r>
      <w:r>
        <w:rPr>
          <w:rFonts w:hint="eastAsia" w:ascii="仿宋" w:hAnsi="仿宋" w:eastAsia="仿宋" w:cs="仿宋"/>
          <w:kern w:val="0"/>
          <w:sz w:val="32"/>
          <w:szCs w:val="32"/>
        </w:rPr>
        <w:t>0%，</w:t>
      </w:r>
      <w:r>
        <w:rPr>
          <w:rFonts w:hint="eastAsia" w:ascii="仿宋" w:hAnsi="仿宋" w:eastAsia="仿宋" w:cs="仿宋"/>
          <w:color w:val="000000"/>
          <w:kern w:val="0"/>
          <w:sz w:val="32"/>
          <w:szCs w:val="32"/>
        </w:rPr>
        <w:t>主要</w:t>
      </w:r>
      <w:r>
        <w:rPr>
          <w:rFonts w:hint="eastAsia" w:ascii="仿宋" w:hAnsi="仿宋" w:eastAsia="仿宋" w:cs="仿宋"/>
          <w:kern w:val="0"/>
          <w:sz w:val="32"/>
          <w:szCs w:val="32"/>
        </w:rPr>
        <w:t>原因是无公务接待费用。具体情况如下：</w:t>
      </w:r>
    </w:p>
    <w:p w14:paraId="21DD0F3D">
      <w:pPr>
        <w:autoSpaceDE w:val="0"/>
        <w:autoSpaceDN w:val="0"/>
        <w:adjustRightInd w:val="0"/>
        <w:spacing w:line="52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因公出国（境）费支出0万元，开支内容包括：</w:t>
      </w:r>
      <w:r>
        <w:rPr>
          <w:rFonts w:hint="eastAsia" w:ascii="仿宋" w:hAnsi="仿宋" w:eastAsia="仿宋" w:cs="仿宋"/>
          <w:kern w:val="0"/>
          <w:sz w:val="32"/>
          <w:szCs w:val="32"/>
          <w:highlight w:val="none"/>
          <w:lang w:eastAsia="zh-CN"/>
        </w:rPr>
        <w:t>我单位无此支出</w:t>
      </w:r>
      <w:r>
        <w:rPr>
          <w:rFonts w:hint="eastAsia" w:ascii="仿宋" w:hAnsi="仿宋" w:eastAsia="仿宋" w:cs="仿宋"/>
          <w:kern w:val="0"/>
          <w:sz w:val="32"/>
          <w:szCs w:val="32"/>
          <w:highlight w:val="none"/>
        </w:rPr>
        <w:t>。单位全年安排的因公出国（境）</w:t>
      </w:r>
      <w:r>
        <w:rPr>
          <w:rFonts w:hint="eastAsia" w:ascii="仿宋" w:hAnsi="仿宋" w:eastAsia="仿宋" w:cs="仿宋"/>
          <w:kern w:val="0"/>
          <w:sz w:val="32"/>
          <w:szCs w:val="32"/>
        </w:rPr>
        <w:t>团组0个，因公出国（境）0人次。</w:t>
      </w:r>
    </w:p>
    <w:p w14:paraId="20665F03">
      <w:pPr>
        <w:autoSpaceDE w:val="0"/>
        <w:autoSpaceDN w:val="0"/>
        <w:adjustRightInd w:val="0"/>
        <w:spacing w:line="52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公务用车购置及运行维护费0万元，其中，公务用车购置费0万元，公务用车运行维护费0万元。公务用车运行维护费开支内容包括：</w:t>
      </w:r>
      <w:r>
        <w:rPr>
          <w:rFonts w:hint="eastAsia" w:ascii="仿宋" w:hAnsi="仿宋" w:eastAsia="仿宋" w:cs="仿宋"/>
          <w:kern w:val="0"/>
          <w:sz w:val="32"/>
          <w:szCs w:val="32"/>
          <w:highlight w:val="none"/>
          <w:lang w:eastAsia="zh-CN"/>
        </w:rPr>
        <w:t>我单位无此支出</w:t>
      </w:r>
      <w:r>
        <w:rPr>
          <w:rFonts w:hint="eastAsia" w:ascii="仿宋" w:hAnsi="仿宋" w:eastAsia="仿宋" w:cs="仿宋"/>
          <w:kern w:val="0"/>
          <w:sz w:val="32"/>
          <w:szCs w:val="32"/>
          <w:highlight w:val="none"/>
        </w:rPr>
        <w:t>。公</w:t>
      </w:r>
      <w:r>
        <w:rPr>
          <w:rFonts w:hint="eastAsia" w:ascii="仿宋" w:hAnsi="仿宋" w:eastAsia="仿宋" w:cs="仿宋"/>
          <w:kern w:val="0"/>
          <w:sz w:val="32"/>
          <w:szCs w:val="32"/>
        </w:rPr>
        <w:t>务用车购置数0辆，公务用车保有量0辆。</w:t>
      </w:r>
    </w:p>
    <w:p w14:paraId="4BEEEA30">
      <w:pPr>
        <w:autoSpaceDE w:val="0"/>
        <w:autoSpaceDN w:val="0"/>
        <w:adjustRightInd w:val="0"/>
        <w:spacing w:line="52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公务接待费0万元，开支内容包括：</w:t>
      </w:r>
      <w:r>
        <w:rPr>
          <w:rFonts w:hint="eastAsia" w:ascii="仿宋" w:hAnsi="仿宋" w:eastAsia="仿宋" w:cs="仿宋"/>
          <w:kern w:val="0"/>
          <w:sz w:val="32"/>
          <w:szCs w:val="32"/>
          <w:highlight w:val="none"/>
          <w:lang w:eastAsia="zh-CN"/>
        </w:rPr>
        <w:t>我单位无此支出</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单位全年安排的国内公务接待0批次，0人次。</w:t>
      </w:r>
    </w:p>
    <w:p w14:paraId="62C42E40">
      <w:pPr>
        <w:autoSpaceDE w:val="0"/>
        <w:autoSpaceDN w:val="0"/>
        <w:adjustRightInd w:val="0"/>
        <w:spacing w:line="52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与年初预算相比情况:一般公共预算“三公”经费支出年初预算数0万元，决算数0万元，预决算差异率0%，主要原因是：无公务接待。其中：因公出国（境）费预算数0万元，决算数0万元，预决算差异率0%，主要原因是：无因公出国（境）费；公务用车购置费预算数0万元，决算数0万元，预决算差异率0%，主要原因是：无公务用车购置费；公务用车运行费预算数0万元，决算数0万元，预决算差异率0%，主要原因是：</w:t>
      </w:r>
      <w:r>
        <w:rPr>
          <w:rFonts w:hint="eastAsia" w:ascii="仿宋" w:hAnsi="仿宋" w:eastAsia="仿宋" w:cs="仿宋"/>
          <w:kern w:val="0"/>
          <w:sz w:val="32"/>
          <w:szCs w:val="32"/>
          <w:highlight w:val="none"/>
          <w:lang w:eastAsia="zh-CN"/>
        </w:rPr>
        <w:t>我单位无此支出</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公务接待费预算数0万元，决算数0万元，预决算差异率0%，主要原因是：无公务接待。</w:t>
      </w:r>
    </w:p>
    <w:p w14:paraId="0C7E8C58">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八、政府性基金预算财政拨款收入支出决算情况说明</w:t>
      </w:r>
    </w:p>
    <w:p w14:paraId="3F321448">
      <w:pPr>
        <w:autoSpaceDE w:val="0"/>
        <w:autoSpaceDN w:val="0"/>
        <w:adjustRightInd w:val="0"/>
        <w:spacing w:line="520" w:lineRule="exact"/>
        <w:ind w:firstLine="48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我单位本年度无政府性基金预算财政拨款收入支出，政府性基金预算财政拨款收入支出决算表为空表。</w:t>
      </w:r>
    </w:p>
    <w:p w14:paraId="05373DFA">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lang w:val="zh-CN"/>
        </w:rPr>
        <w:t>九</w:t>
      </w:r>
      <w:r>
        <w:rPr>
          <w:rFonts w:hint="eastAsia" w:ascii="黑体" w:hAnsi="Times New Roman" w:eastAsia="黑体" w:cs="黑体"/>
          <w:kern w:val="0"/>
          <w:sz w:val="32"/>
          <w:szCs w:val="32"/>
        </w:rPr>
        <w:t>、国有资本经营预算财政拨款收入支出决算情况说明</w:t>
      </w:r>
    </w:p>
    <w:p w14:paraId="55CA6B94">
      <w:pPr>
        <w:autoSpaceDE w:val="0"/>
        <w:autoSpaceDN w:val="0"/>
        <w:adjustRightInd w:val="0"/>
        <w:spacing w:line="520" w:lineRule="exact"/>
        <w:ind w:firstLine="480"/>
        <w:rPr>
          <w:rFonts w:ascii="仿宋_GB2312" w:hAnsi="Times New Roman" w:eastAsia="仿宋_GB2312" w:cs="仿宋_GB2312"/>
          <w:kern w:val="0"/>
          <w:sz w:val="28"/>
          <w:szCs w:val="28"/>
        </w:rPr>
      </w:pPr>
      <w:r>
        <w:rPr>
          <w:rFonts w:hint="eastAsia" w:ascii="仿宋_GB2312" w:hAnsi="Times New Roman" w:eastAsia="仿宋_GB2312" w:cs="仿宋_GB2312"/>
          <w:kern w:val="0"/>
          <w:sz w:val="32"/>
          <w:szCs w:val="32"/>
        </w:rPr>
        <w:t>我单位本年度无国有资本经营预算财政拨款收入支出，国有资本经营预算财政拨款收入支出决算表为空表。</w:t>
      </w:r>
    </w:p>
    <w:p w14:paraId="4F3A6883">
      <w:pPr>
        <w:shd w:val="clear" w:color="auto" w:fill="FFFFFF"/>
        <w:autoSpaceDE w:val="0"/>
        <w:autoSpaceDN w:val="0"/>
        <w:adjustRightInd w:val="0"/>
        <w:spacing w:before="100" w:after="240"/>
        <w:jc w:val="left"/>
        <w:rPr>
          <w:rFonts w:ascii="Times New Roman" w:hAnsi="Times New Roman" w:eastAsia="黑体"/>
          <w:b/>
          <w:bCs/>
          <w:kern w:val="0"/>
          <w:sz w:val="28"/>
          <w:szCs w:val="28"/>
        </w:rPr>
      </w:pPr>
      <w:r>
        <w:rPr>
          <w:rFonts w:hint="eastAsia" w:ascii="黑体" w:hAnsi="Times New Roman" w:eastAsia="黑体" w:cs="黑体"/>
          <w:kern w:val="0"/>
          <w:sz w:val="32"/>
          <w:szCs w:val="32"/>
          <w:lang w:val="zh-CN"/>
        </w:rPr>
        <w:t>十</w:t>
      </w:r>
      <w:r>
        <w:rPr>
          <w:rFonts w:hint="eastAsia" w:ascii="黑体" w:hAnsi="Times New Roman" w:eastAsia="黑体" w:cs="黑体"/>
          <w:kern w:val="0"/>
          <w:sz w:val="32"/>
          <w:szCs w:val="32"/>
        </w:rPr>
        <w:t>、其他重要事项的情况说明</w:t>
      </w:r>
    </w:p>
    <w:p w14:paraId="34273E2C">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（一）机关运行经费支出情况</w:t>
      </w:r>
    </w:p>
    <w:p w14:paraId="2C35760D">
      <w:pPr>
        <w:autoSpaceDE w:val="0"/>
        <w:autoSpaceDN w:val="0"/>
        <w:adjustRightInd w:val="0"/>
        <w:spacing w:line="520" w:lineRule="exact"/>
        <w:ind w:firstLine="480"/>
        <w:jc w:val="left"/>
        <w:rPr>
          <w:rFonts w:ascii="Times New Roman" w:hAnsi="Times New Roman" w:eastAsia="仿宋_GB2312"/>
          <w:kern w:val="0"/>
          <w:sz w:val="32"/>
          <w:szCs w:val="32"/>
        </w:rPr>
      </w:pP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年度新疆乌鲁木齐高新技术产业开发区（乌鲁木齐市新市区）安宁渠中心卫生院单位日常公用经费支出</w:t>
      </w:r>
      <w:r>
        <w:rPr>
          <w:rFonts w:hint="eastAsia" w:ascii="仿宋_GB2312" w:hAnsi="Times New Roman" w:eastAsia="仿宋_GB2312" w:cs="仿宋_GB2312"/>
          <w:kern w:val="0"/>
          <w:sz w:val="32"/>
          <w:szCs w:val="32"/>
          <w:lang w:val="en-US" w:eastAsia="zh-CN"/>
        </w:rPr>
        <w:t>30.56</w:t>
      </w:r>
      <w:r>
        <w:rPr>
          <w:rFonts w:hint="eastAsia" w:ascii="仿宋_GB2312" w:hAnsi="Times New Roman" w:eastAsia="仿宋_GB2312" w:cs="仿宋_GB2312"/>
          <w:kern w:val="0"/>
          <w:sz w:val="32"/>
          <w:szCs w:val="32"/>
        </w:rPr>
        <w:t>万元，比上年</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7.9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20.54</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，主要原因是202</w:t>
      </w:r>
      <w:r>
        <w:rPr>
          <w:rFonts w:hint="eastAsia" w:ascii="仿宋_GB2312" w:hAnsi="Times New Roman" w:eastAsia="仿宋_GB2312" w:cs="仿宋_GB2312"/>
          <w:kern w:val="0"/>
          <w:sz w:val="32"/>
          <w:szCs w:val="32"/>
          <w:highlight w:val="none"/>
          <w:lang w:val="en-US" w:eastAsia="zh-CN"/>
        </w:rPr>
        <w:t>1年化验卫生材料支出减少</w:t>
      </w:r>
      <w:r>
        <w:rPr>
          <w:rFonts w:hint="eastAsia" w:ascii="仿宋_GB2312" w:hAnsi="Times New Roman" w:eastAsia="仿宋_GB2312" w:cs="仿宋_GB2312"/>
          <w:kern w:val="0"/>
          <w:sz w:val="32"/>
          <w:szCs w:val="32"/>
          <w:highlight w:val="none"/>
        </w:rPr>
        <w:t>。</w:t>
      </w:r>
    </w:p>
    <w:p w14:paraId="514E33B7">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（二）政府采购情况</w:t>
      </w:r>
    </w:p>
    <w:p w14:paraId="3D6FA512">
      <w:pPr>
        <w:autoSpaceDE w:val="0"/>
        <w:autoSpaceDN w:val="0"/>
        <w:adjustRightInd w:val="0"/>
        <w:spacing w:line="520" w:lineRule="exact"/>
        <w:ind w:firstLine="480"/>
        <w:jc w:val="left"/>
        <w:rPr>
          <w:rFonts w:ascii="Times New Roman" w:hAnsi="Times New Roman" w:eastAsia="仿宋_GB2312"/>
          <w:kern w:val="0"/>
          <w:sz w:val="32"/>
          <w:szCs w:val="32"/>
        </w:rPr>
      </w:pP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年度政府采购支出总额</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万元，其中：政府采购货物支出</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万元、政府采购工程支出</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万元、政府采购服务支出</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w:t>
      </w:r>
    </w:p>
    <w:p w14:paraId="4CAF86D9">
      <w:pPr>
        <w:autoSpaceDE w:val="0"/>
        <w:autoSpaceDN w:val="0"/>
        <w:adjustRightInd w:val="0"/>
        <w:spacing w:line="520" w:lineRule="exact"/>
        <w:ind w:firstLine="480"/>
        <w:jc w:val="left"/>
        <w:rPr>
          <w:rFonts w:ascii="Times New Roman" w:hAnsi="Times New Roman" w:eastAsia="仿宋_GB2312"/>
          <w:kern w:val="0"/>
          <w:sz w:val="32"/>
          <w:szCs w:val="32"/>
        </w:rPr>
      </w:pPr>
      <w:r>
        <w:rPr>
          <w:rFonts w:hint="eastAsia" w:ascii="仿宋_GB2312" w:hAnsi="Times New Roman" w:eastAsia="仿宋_GB2312" w:cs="仿宋_GB2312"/>
          <w:kern w:val="0"/>
          <w:sz w:val="32"/>
          <w:szCs w:val="32"/>
        </w:rPr>
        <w:t>授予中小企业合同金额</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万元，占政府采购支出总额的</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，其中：授予小微企业合同金额</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万元，占政府采购支出总额的</w:t>
      </w:r>
      <w:r>
        <w:rPr>
          <w:rFonts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w:t>
      </w:r>
    </w:p>
    <w:p w14:paraId="13A4616B">
      <w:pPr>
        <w:shd w:val="clear" w:color="auto" w:fill="FFFFFF"/>
        <w:autoSpaceDE w:val="0"/>
        <w:autoSpaceDN w:val="0"/>
        <w:adjustRightInd w:val="0"/>
        <w:spacing w:before="100" w:after="240"/>
        <w:jc w:val="left"/>
        <w:rPr>
          <w:rFonts w:ascii="Times New Roman" w:hAnsi="Times New Roman" w:eastAsia="黑体"/>
          <w:b/>
          <w:bCs/>
          <w:kern w:val="0"/>
          <w:sz w:val="24"/>
          <w:szCs w:val="24"/>
        </w:rPr>
      </w:pPr>
      <w:r>
        <w:rPr>
          <w:rFonts w:hint="eastAsia" w:ascii="黑体" w:hAnsi="Times New Roman" w:eastAsia="黑体" w:cs="黑体"/>
          <w:kern w:val="0"/>
          <w:sz w:val="32"/>
          <w:szCs w:val="32"/>
        </w:rPr>
        <w:t>（三）国有资产占用情况说明</w:t>
      </w:r>
    </w:p>
    <w:p w14:paraId="550A1093">
      <w:pPr>
        <w:shd w:val="clear" w:color="auto" w:fill="FFFFFF"/>
        <w:autoSpaceDE w:val="0"/>
        <w:autoSpaceDN w:val="0"/>
        <w:adjustRightInd w:val="0"/>
        <w:spacing w:before="100" w:line="520" w:lineRule="exact"/>
        <w:ind w:left="118" w:firstLine="480"/>
        <w:rPr>
          <w:rFonts w:ascii="仿宋_GB2312" w:hAnsi="Times New Roman" w:eastAsia="仿宋_GB2312" w:cs="仿宋_GB2312"/>
          <w:kern w:val="0"/>
          <w:sz w:val="32"/>
          <w:szCs w:val="32"/>
          <w:highlight w:val="white"/>
        </w:rPr>
      </w:pPr>
      <w:r>
        <w:rPr>
          <w:rFonts w:hint="eastAsia" w:ascii="仿宋_GB2312" w:hAnsi="Times New Roman" w:eastAsia="仿宋_GB2312" w:cs="仿宋_GB2312"/>
          <w:kern w:val="0"/>
          <w:sz w:val="32"/>
          <w:szCs w:val="32"/>
          <w:highlight w:val="white"/>
        </w:rPr>
        <w:t>截止</w:t>
      </w:r>
      <w:r>
        <w:rPr>
          <w:rFonts w:ascii="仿宋_GB2312" w:hAnsi="Times New Roman" w:eastAsia="仿宋_GB2312" w:cs="仿宋_GB2312"/>
          <w:kern w:val="0"/>
          <w:sz w:val="32"/>
          <w:szCs w:val="32"/>
          <w:highlight w:val="white"/>
        </w:rPr>
        <w:t>202</w:t>
      </w:r>
      <w:r>
        <w:rPr>
          <w:rFonts w:hint="eastAsia" w:ascii="仿宋_GB2312" w:hAnsi="Times New Roman" w:eastAsia="仿宋_GB2312" w:cs="仿宋_GB2312"/>
          <w:kern w:val="0"/>
          <w:sz w:val="32"/>
          <w:szCs w:val="32"/>
          <w:highlight w:val="white"/>
          <w:lang w:val="en-US" w:eastAsia="zh-CN"/>
        </w:rPr>
        <w:t>1</w:t>
      </w:r>
      <w:r>
        <w:rPr>
          <w:rFonts w:hint="eastAsia" w:ascii="仿宋_GB2312" w:hAnsi="Times New Roman" w:eastAsia="仿宋_GB2312" w:cs="仿宋_GB2312"/>
          <w:kern w:val="0"/>
          <w:sz w:val="32"/>
          <w:szCs w:val="32"/>
          <w:highlight w:val="white"/>
        </w:rPr>
        <w:t>年</w:t>
      </w:r>
      <w:r>
        <w:rPr>
          <w:rFonts w:ascii="仿宋_GB2312" w:hAnsi="Times New Roman" w:eastAsia="仿宋_GB2312" w:cs="仿宋_GB2312"/>
          <w:kern w:val="0"/>
          <w:sz w:val="32"/>
          <w:szCs w:val="32"/>
          <w:highlight w:val="white"/>
        </w:rPr>
        <w:t>12</w:t>
      </w:r>
      <w:r>
        <w:rPr>
          <w:rFonts w:hint="eastAsia" w:ascii="仿宋_GB2312" w:hAnsi="Times New Roman" w:eastAsia="仿宋_GB2312" w:cs="仿宋_GB2312"/>
          <w:kern w:val="0"/>
          <w:sz w:val="32"/>
          <w:szCs w:val="32"/>
          <w:highlight w:val="white"/>
        </w:rPr>
        <w:t>月</w:t>
      </w:r>
      <w:r>
        <w:rPr>
          <w:rFonts w:ascii="仿宋_GB2312" w:hAnsi="Times New Roman" w:eastAsia="仿宋_GB2312" w:cs="仿宋_GB2312"/>
          <w:kern w:val="0"/>
          <w:sz w:val="32"/>
          <w:szCs w:val="32"/>
          <w:highlight w:val="white"/>
        </w:rPr>
        <w:t>31</w:t>
      </w:r>
      <w:r>
        <w:rPr>
          <w:rFonts w:hint="eastAsia" w:ascii="仿宋_GB2312" w:hAnsi="Times New Roman" w:eastAsia="仿宋_GB2312" w:cs="仿宋_GB2312"/>
          <w:kern w:val="0"/>
          <w:sz w:val="32"/>
          <w:szCs w:val="32"/>
          <w:highlight w:val="white"/>
        </w:rPr>
        <w:t>日，单位共有房屋</w:t>
      </w:r>
      <w:r>
        <w:rPr>
          <w:rFonts w:ascii="仿宋_GB2312" w:hAnsi="Times New Roman" w:eastAsia="仿宋_GB2312" w:cs="仿宋_GB2312"/>
          <w:kern w:val="0"/>
          <w:sz w:val="32"/>
          <w:szCs w:val="32"/>
          <w:highlight w:val="white"/>
        </w:rPr>
        <w:t>5,208.48</w:t>
      </w:r>
      <w:r>
        <w:rPr>
          <w:rFonts w:hint="eastAsia" w:ascii="仿宋_GB2312" w:hAnsi="Times New Roman" w:eastAsia="仿宋_GB2312" w:cs="仿宋_GB2312"/>
          <w:kern w:val="0"/>
          <w:sz w:val="32"/>
          <w:szCs w:val="32"/>
          <w:highlight w:val="white"/>
        </w:rPr>
        <w:t>（平方米），价值</w:t>
      </w:r>
      <w:r>
        <w:rPr>
          <w:rFonts w:ascii="仿宋_GB2312" w:hAnsi="Times New Roman" w:eastAsia="仿宋_GB2312" w:cs="仿宋_GB2312"/>
          <w:kern w:val="0"/>
          <w:sz w:val="32"/>
          <w:szCs w:val="32"/>
          <w:highlight w:val="white"/>
        </w:rPr>
        <w:t>542.06</w:t>
      </w:r>
      <w:r>
        <w:rPr>
          <w:rFonts w:hint="eastAsia" w:ascii="仿宋_GB2312" w:hAnsi="Times New Roman" w:eastAsia="仿宋_GB2312" w:cs="仿宋_GB2312"/>
          <w:kern w:val="0"/>
          <w:sz w:val="32"/>
          <w:szCs w:val="32"/>
          <w:highlight w:val="white"/>
        </w:rPr>
        <w:t>万元。车辆</w:t>
      </w:r>
      <w:r>
        <w:rPr>
          <w:rFonts w:ascii="仿宋_GB2312" w:hAnsi="Times New Roman" w:eastAsia="仿宋_GB2312" w:cs="仿宋_GB2312"/>
          <w:kern w:val="0"/>
          <w:sz w:val="32"/>
          <w:szCs w:val="32"/>
          <w:highlight w:val="white"/>
        </w:rPr>
        <w:t>3</w:t>
      </w:r>
      <w:r>
        <w:rPr>
          <w:rFonts w:hint="eastAsia" w:ascii="仿宋_GB2312" w:hAnsi="Times New Roman" w:eastAsia="仿宋_GB2312" w:cs="仿宋_GB2312"/>
          <w:kern w:val="0"/>
          <w:sz w:val="32"/>
          <w:szCs w:val="32"/>
          <w:highlight w:val="white"/>
        </w:rPr>
        <w:t>辆，价值</w:t>
      </w:r>
      <w:r>
        <w:rPr>
          <w:rFonts w:ascii="仿宋_GB2312" w:hAnsi="Times New Roman" w:eastAsia="仿宋_GB2312" w:cs="仿宋_GB2312"/>
          <w:kern w:val="0"/>
          <w:sz w:val="32"/>
          <w:szCs w:val="32"/>
          <w:highlight w:val="white"/>
        </w:rPr>
        <w:t>45.94</w:t>
      </w:r>
      <w:r>
        <w:rPr>
          <w:rFonts w:hint="eastAsia" w:ascii="仿宋_GB2312" w:hAnsi="Times New Roman" w:eastAsia="仿宋_GB2312" w:cs="仿宋_GB2312"/>
          <w:kern w:val="0"/>
          <w:sz w:val="32"/>
          <w:szCs w:val="32"/>
          <w:highlight w:val="white"/>
        </w:rPr>
        <w:t>万元，其中：副部（省）级及以上领导用车</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辆、主要领导干部用车</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辆、机要通信用车</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辆、应急保障用车</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辆、执法执勤用车</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辆、特种专业技术用车</w:t>
      </w:r>
      <w:r>
        <w:rPr>
          <w:rFonts w:ascii="仿宋_GB2312" w:hAnsi="Times New Roman" w:eastAsia="仿宋_GB2312" w:cs="仿宋_GB2312"/>
          <w:kern w:val="0"/>
          <w:sz w:val="32"/>
          <w:szCs w:val="32"/>
          <w:highlight w:val="white"/>
        </w:rPr>
        <w:t>2</w:t>
      </w:r>
      <w:r>
        <w:rPr>
          <w:rFonts w:hint="eastAsia" w:ascii="仿宋_GB2312" w:hAnsi="Times New Roman" w:eastAsia="仿宋_GB2312" w:cs="仿宋_GB2312"/>
          <w:kern w:val="0"/>
          <w:sz w:val="32"/>
          <w:szCs w:val="32"/>
          <w:highlight w:val="white"/>
        </w:rPr>
        <w:t>辆、离退休干部用车</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辆、其他用车</w:t>
      </w:r>
      <w:r>
        <w:rPr>
          <w:rFonts w:ascii="仿宋_GB2312" w:hAnsi="Times New Roman" w:eastAsia="仿宋_GB2312" w:cs="仿宋_GB2312"/>
          <w:kern w:val="0"/>
          <w:sz w:val="32"/>
          <w:szCs w:val="32"/>
          <w:highlight w:val="white"/>
        </w:rPr>
        <w:t>1</w:t>
      </w:r>
      <w:r>
        <w:rPr>
          <w:rFonts w:hint="eastAsia" w:ascii="仿宋_GB2312" w:hAnsi="Times New Roman" w:eastAsia="仿宋_GB2312" w:cs="仿宋_GB2312"/>
          <w:kern w:val="0"/>
          <w:sz w:val="32"/>
          <w:szCs w:val="32"/>
          <w:highlight w:val="white"/>
        </w:rPr>
        <w:t>辆</w:t>
      </w:r>
      <w:r>
        <w:rPr>
          <w:rFonts w:hint="eastAsia" w:ascii="仿宋_GB2312" w:hAnsi="Times New Roman" w:eastAsia="仿宋_GB2312" w:cs="仿宋_GB2312"/>
          <w:kern w:val="0"/>
          <w:sz w:val="32"/>
          <w:szCs w:val="32"/>
        </w:rPr>
        <w:t>，其他用车主要是：用于医疗救护用车；单</w:t>
      </w:r>
      <w:r>
        <w:rPr>
          <w:rFonts w:hint="eastAsia" w:ascii="仿宋_GB2312" w:hAnsi="Times New Roman" w:eastAsia="仿宋_GB2312" w:cs="仿宋_GB2312"/>
          <w:kern w:val="0"/>
          <w:sz w:val="32"/>
          <w:szCs w:val="32"/>
          <w:highlight w:val="white"/>
        </w:rPr>
        <w:t>位价值</w:t>
      </w:r>
      <w:r>
        <w:rPr>
          <w:rFonts w:ascii="仿宋_GB2312" w:hAnsi="Times New Roman" w:eastAsia="仿宋_GB2312" w:cs="仿宋_GB2312"/>
          <w:kern w:val="0"/>
          <w:sz w:val="32"/>
          <w:szCs w:val="32"/>
          <w:highlight w:val="white"/>
        </w:rPr>
        <w:t>50</w:t>
      </w:r>
      <w:r>
        <w:rPr>
          <w:rFonts w:hint="eastAsia" w:ascii="仿宋_GB2312" w:hAnsi="Times New Roman" w:eastAsia="仿宋_GB2312" w:cs="仿宋_GB2312"/>
          <w:kern w:val="0"/>
          <w:sz w:val="32"/>
          <w:szCs w:val="32"/>
          <w:highlight w:val="white"/>
        </w:rPr>
        <w:t>万元以上通用设备</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台（套）、单位价值</w:t>
      </w:r>
      <w:r>
        <w:rPr>
          <w:rFonts w:ascii="仿宋_GB2312" w:hAnsi="Times New Roman" w:eastAsia="仿宋_GB2312" w:cs="仿宋_GB2312"/>
          <w:kern w:val="0"/>
          <w:sz w:val="32"/>
          <w:szCs w:val="32"/>
          <w:highlight w:val="white"/>
        </w:rPr>
        <w:t>100</w:t>
      </w:r>
      <w:r>
        <w:rPr>
          <w:rFonts w:hint="eastAsia" w:ascii="仿宋_GB2312" w:hAnsi="Times New Roman" w:eastAsia="仿宋_GB2312" w:cs="仿宋_GB2312"/>
          <w:kern w:val="0"/>
          <w:sz w:val="32"/>
          <w:szCs w:val="32"/>
          <w:highlight w:val="white"/>
        </w:rPr>
        <w:t>万元以上专用设备</w:t>
      </w:r>
      <w:r>
        <w:rPr>
          <w:rFonts w:ascii="仿宋_GB2312" w:hAnsi="Times New Roman" w:eastAsia="仿宋_GB2312" w:cs="仿宋_GB2312"/>
          <w:kern w:val="0"/>
          <w:sz w:val="32"/>
          <w:szCs w:val="32"/>
          <w:highlight w:val="white"/>
        </w:rPr>
        <w:t>0</w:t>
      </w:r>
      <w:r>
        <w:rPr>
          <w:rFonts w:hint="eastAsia" w:ascii="仿宋_GB2312" w:hAnsi="Times New Roman" w:eastAsia="仿宋_GB2312" w:cs="仿宋_GB2312"/>
          <w:kern w:val="0"/>
          <w:sz w:val="32"/>
          <w:szCs w:val="32"/>
          <w:highlight w:val="white"/>
        </w:rPr>
        <w:t>台（套）。</w:t>
      </w:r>
    </w:p>
    <w:p w14:paraId="18CC4609">
      <w:pPr>
        <w:shd w:val="clear" w:color="auto" w:fill="FFFFFF"/>
        <w:autoSpaceDE w:val="0"/>
        <w:autoSpaceDN w:val="0"/>
        <w:adjustRightInd w:val="0"/>
        <w:spacing w:before="100" w:after="240"/>
        <w:jc w:val="left"/>
        <w:rPr>
          <w:rFonts w:ascii="黑体" w:hAnsi="Times New Roman" w:eastAsia="黑体" w:cs="黑体"/>
          <w:kern w:val="0"/>
          <w:sz w:val="32"/>
          <w:szCs w:val="32"/>
          <w:lang w:val="zh-CN"/>
        </w:rPr>
      </w:pPr>
    </w:p>
    <w:p w14:paraId="5D83E7F2">
      <w:pPr>
        <w:shd w:val="clear" w:color="auto" w:fill="FFFFFF"/>
        <w:autoSpaceDE w:val="0"/>
        <w:autoSpaceDN w:val="0"/>
        <w:adjustRightInd w:val="0"/>
        <w:spacing w:before="100" w:after="240"/>
        <w:jc w:val="left"/>
        <w:rPr>
          <w:rFonts w:ascii="黑体" w:hAnsi="Times New Roman" w:eastAsia="黑体" w:cs="黑体"/>
          <w:kern w:val="0"/>
          <w:sz w:val="32"/>
          <w:szCs w:val="32"/>
          <w:lang w:val="zh-CN"/>
        </w:rPr>
      </w:pPr>
    </w:p>
    <w:p w14:paraId="449D6F47">
      <w:pPr>
        <w:shd w:val="clear" w:color="auto" w:fill="FFFFFF"/>
        <w:autoSpaceDE w:val="0"/>
        <w:autoSpaceDN w:val="0"/>
        <w:adjustRightInd w:val="0"/>
        <w:spacing w:before="100" w:after="240"/>
        <w:jc w:val="left"/>
        <w:rPr>
          <w:rFonts w:ascii="Times New Roman" w:hAnsi="Times New Roman" w:eastAsia="黑体"/>
          <w:b/>
          <w:bCs/>
          <w:kern w:val="0"/>
          <w:sz w:val="28"/>
          <w:szCs w:val="28"/>
        </w:rPr>
      </w:pPr>
      <w:r>
        <w:rPr>
          <w:rFonts w:hint="eastAsia" w:ascii="黑体" w:hAnsi="Times New Roman" w:eastAsia="黑体" w:cs="黑体"/>
          <w:kern w:val="0"/>
          <w:sz w:val="32"/>
          <w:szCs w:val="32"/>
          <w:lang w:val="zh-CN"/>
        </w:rPr>
        <w:t>十</w:t>
      </w:r>
      <w:r>
        <w:rPr>
          <w:rFonts w:hint="eastAsia" w:ascii="黑体" w:hAnsi="Times New Roman" w:eastAsia="黑体" w:cs="黑体"/>
          <w:kern w:val="0"/>
          <w:sz w:val="32"/>
          <w:szCs w:val="32"/>
        </w:rPr>
        <w:t>一、预算绩效的情况说明</w:t>
      </w:r>
    </w:p>
    <w:p w14:paraId="1C122E13">
      <w:pPr>
        <w:shd w:val="clear" w:color="auto" w:fill="FFFFFF"/>
        <w:autoSpaceDE w:val="0"/>
        <w:autoSpaceDN w:val="0"/>
        <w:adjustRightInd w:val="0"/>
        <w:spacing w:before="100" w:line="520" w:lineRule="exact"/>
        <w:ind w:left="118" w:firstLine="480"/>
        <w:rPr>
          <w:rFonts w:ascii="仿宋_GB2312" w:hAnsi="Times New Roman" w:eastAsia="仿宋_GB2312" w:cs="仿宋_GB2312"/>
          <w:kern w:val="0"/>
          <w:sz w:val="32"/>
          <w:szCs w:val="32"/>
          <w:highlight w:val="white"/>
        </w:rPr>
      </w:pPr>
      <w:r>
        <w:rPr>
          <w:rFonts w:hint="eastAsia" w:ascii="仿宋_GB2312" w:hAnsi="Times New Roman" w:eastAsia="仿宋_GB2312" w:cs="仿宋_GB2312"/>
          <w:kern w:val="0"/>
          <w:sz w:val="32"/>
          <w:szCs w:val="32"/>
          <w:highlight w:val="none"/>
        </w:rPr>
        <w:t>根据预算绩效管理要求，我单位</w:t>
      </w:r>
      <w:r>
        <w:rPr>
          <w:rFonts w:ascii="仿宋_GB2312" w:hAnsi="Times New Roman" w:eastAsia="仿宋_GB2312" w:cs="仿宋_GB2312"/>
          <w:kern w:val="0"/>
          <w:sz w:val="32"/>
          <w:szCs w:val="32"/>
          <w:highlight w:val="none"/>
        </w:rPr>
        <w:t>202</w:t>
      </w:r>
      <w:r>
        <w:rPr>
          <w:rFonts w:hint="eastAsia" w:ascii="仿宋_GB2312" w:hAnsi="Times New Roman" w:eastAsia="仿宋_GB2312" w:cs="仿宋_GB2312"/>
          <w:kern w:val="0"/>
          <w:sz w:val="32"/>
          <w:szCs w:val="32"/>
          <w:highlight w:val="none"/>
          <w:lang w:val="en-US" w:eastAsia="zh-CN"/>
        </w:rPr>
        <w:t>1</w:t>
      </w:r>
      <w:r>
        <w:rPr>
          <w:rFonts w:hint="eastAsia" w:ascii="仿宋_GB2312" w:hAnsi="Times New Roman" w:eastAsia="仿宋_GB2312" w:cs="仿宋_GB2312"/>
          <w:kern w:val="0"/>
          <w:sz w:val="32"/>
          <w:szCs w:val="32"/>
          <w:highlight w:val="none"/>
        </w:rPr>
        <w:t>年度开展预算绩效评价项目</w:t>
      </w:r>
      <w:r>
        <w:rPr>
          <w:rFonts w:hint="eastAsia" w:ascii="仿宋_GB2312" w:hAnsi="Times New Roman" w:eastAsia="仿宋_GB2312" w:cs="仿宋_GB2312"/>
          <w:kern w:val="0"/>
          <w:sz w:val="32"/>
          <w:szCs w:val="32"/>
          <w:highlight w:val="none"/>
          <w:lang w:val="en-US" w:eastAsia="zh-CN"/>
        </w:rPr>
        <w:t>1</w:t>
      </w:r>
      <w:r>
        <w:rPr>
          <w:rFonts w:hint="eastAsia" w:ascii="仿宋_GB2312" w:hAnsi="Times New Roman" w:eastAsia="仿宋_GB2312" w:cs="仿宋_GB2312"/>
          <w:kern w:val="0"/>
          <w:sz w:val="32"/>
          <w:szCs w:val="32"/>
          <w:highlight w:val="none"/>
        </w:rPr>
        <w:t>个，共涉及资金</w:t>
      </w:r>
      <w:r>
        <w:rPr>
          <w:rFonts w:hint="eastAsia" w:ascii="仿宋_GB2312" w:hAnsi="Times New Roman" w:eastAsia="仿宋_GB2312" w:cs="仿宋_GB2312"/>
          <w:kern w:val="0"/>
          <w:sz w:val="32"/>
          <w:szCs w:val="32"/>
          <w:highlight w:val="none"/>
          <w:lang w:val="en-US" w:eastAsia="zh-CN"/>
        </w:rPr>
        <w:t>35.86</w:t>
      </w:r>
      <w:r>
        <w:rPr>
          <w:rFonts w:hint="eastAsia" w:ascii="仿宋_GB2312" w:hAnsi="Times New Roman" w:eastAsia="仿宋_GB2312" w:cs="仿宋_GB2312"/>
          <w:kern w:val="0"/>
          <w:sz w:val="32"/>
          <w:szCs w:val="32"/>
          <w:highlight w:val="none"/>
        </w:rPr>
        <w:t>万元。预算绩效管理取得的成效：一是</w:t>
      </w:r>
      <w:r>
        <w:rPr>
          <w:rFonts w:ascii="仿宋_GB2312" w:hAnsi="仿宋_GB2312" w:eastAsia="仿宋_GB2312"/>
          <w:kern w:val="0"/>
          <w:sz w:val="32"/>
          <w:szCs w:val="32"/>
          <w:highlight w:val="none"/>
        </w:rPr>
        <w:t>202</w:t>
      </w:r>
      <w:r>
        <w:rPr>
          <w:rFonts w:hint="eastAsia" w:ascii="仿宋_GB2312" w:hAnsi="仿宋_GB2312" w:eastAsia="仿宋_GB2312"/>
          <w:kern w:val="0"/>
          <w:sz w:val="32"/>
          <w:szCs w:val="32"/>
          <w:highlight w:val="none"/>
          <w:lang w:val="en-US" w:eastAsia="zh-CN"/>
        </w:rPr>
        <w:t>1</w:t>
      </w:r>
      <w:r>
        <w:rPr>
          <w:rFonts w:ascii="仿宋_GB2312" w:hAnsi="仿宋_GB2312" w:eastAsia="仿宋_GB2312"/>
          <w:kern w:val="0"/>
          <w:sz w:val="32"/>
          <w:szCs w:val="32"/>
          <w:highlight w:val="none"/>
        </w:rPr>
        <w:t>年</w:t>
      </w:r>
      <w:r>
        <w:rPr>
          <w:rFonts w:ascii="仿宋_GB2312" w:hAnsi="仿宋_GB2312" w:eastAsia="仿宋_GB2312"/>
          <w:kern w:val="0"/>
          <w:sz w:val="32"/>
          <w:szCs w:val="32"/>
        </w:rPr>
        <w:t>度财政资金到位及时有保障，不存在截留、挪用、滞留等情况；不存在违规发放人员工资、违规支出资金的情况</w:t>
      </w:r>
      <w:r>
        <w:rPr>
          <w:rFonts w:hint="eastAsia" w:ascii="仿宋_GB2312" w:hAnsi="Times New Roman" w:eastAsia="仿宋_GB2312" w:cs="仿宋_GB2312"/>
          <w:kern w:val="0"/>
          <w:sz w:val="32"/>
          <w:szCs w:val="32"/>
          <w:highlight w:val="white"/>
        </w:rPr>
        <w:t>；二是</w:t>
      </w:r>
      <w:r>
        <w:rPr>
          <w:rFonts w:ascii="仿宋_GB2312" w:hAnsi="仿宋_GB2312" w:eastAsia="仿宋_GB2312"/>
          <w:kern w:val="0"/>
          <w:sz w:val="32"/>
          <w:szCs w:val="32"/>
        </w:rPr>
        <w:t>年初制定的重点工作、工作计划、绩效目标均已完成；并实现了预期的效果</w:t>
      </w:r>
      <w:r>
        <w:rPr>
          <w:rFonts w:hint="eastAsia" w:ascii="仿宋_GB2312" w:hAnsi="Times New Roman" w:eastAsia="仿宋_GB2312" w:cs="仿宋_GB2312"/>
          <w:kern w:val="0"/>
          <w:sz w:val="32"/>
          <w:szCs w:val="32"/>
          <w:highlight w:val="white"/>
        </w:rPr>
        <w:t>。发现的问题及原因：一是</w:t>
      </w:r>
      <w:r>
        <w:rPr>
          <w:rFonts w:ascii="仿宋_GB2312" w:hAnsi="仿宋_GB2312" w:eastAsia="仿宋_GB2312"/>
          <w:kern w:val="0"/>
          <w:sz w:val="32"/>
          <w:szCs w:val="32"/>
        </w:rPr>
        <w:t>对各项指标和指标值要进一步优化、完善，主要在细化、量化上改进</w:t>
      </w:r>
      <w:r>
        <w:rPr>
          <w:rFonts w:hint="eastAsia" w:ascii="仿宋_GB2312" w:hAnsi="Times New Roman" w:eastAsia="仿宋_GB2312" w:cs="仿宋_GB2312"/>
          <w:kern w:val="0"/>
          <w:sz w:val="32"/>
          <w:szCs w:val="32"/>
          <w:highlight w:val="white"/>
        </w:rPr>
        <w:t>；二是</w:t>
      </w:r>
      <w:r>
        <w:rPr>
          <w:rFonts w:ascii="仿宋_GB2312" w:hAnsi="仿宋_GB2312" w:eastAsia="仿宋_GB2312"/>
          <w:kern w:val="0"/>
          <w:sz w:val="32"/>
          <w:szCs w:val="32"/>
        </w:rPr>
        <w:t>自评价工作还存在自我审定的局限性，会影响评价质量，容易造成问题的疏漏，在客观性和公正性上说服力不强</w:t>
      </w:r>
      <w:r>
        <w:rPr>
          <w:rFonts w:hint="eastAsia" w:ascii="仿宋_GB2312" w:hAnsi="Times New Roman" w:eastAsia="仿宋_GB2312" w:cs="仿宋_GB2312"/>
          <w:kern w:val="0"/>
          <w:sz w:val="32"/>
          <w:szCs w:val="32"/>
          <w:highlight w:val="white"/>
        </w:rPr>
        <w:t>。下一步改进措施</w:t>
      </w:r>
      <w:r>
        <w:rPr>
          <w:rFonts w:ascii="仿宋_GB2312" w:hAnsi="Times New Roman" w:eastAsia="仿宋_GB2312" w:cs="仿宋_GB2312"/>
          <w:kern w:val="0"/>
          <w:sz w:val="32"/>
          <w:szCs w:val="32"/>
          <w:highlight w:val="white"/>
        </w:rPr>
        <w:t>:</w:t>
      </w:r>
      <w:r>
        <w:rPr>
          <w:rFonts w:hint="eastAsia" w:ascii="仿宋_GB2312" w:hAnsi="Times New Roman" w:eastAsia="仿宋_GB2312" w:cs="仿宋_GB2312"/>
          <w:kern w:val="0"/>
          <w:sz w:val="32"/>
          <w:szCs w:val="32"/>
          <w:highlight w:val="white"/>
        </w:rPr>
        <w:t>一是</w:t>
      </w:r>
      <w:r>
        <w:rPr>
          <w:rFonts w:ascii="仿宋_GB2312" w:hAnsi="仿宋_GB2312" w:eastAsia="仿宋_GB2312"/>
          <w:kern w:val="0"/>
          <w:sz w:val="32"/>
          <w:szCs w:val="32"/>
        </w:rPr>
        <w:t>同级财政部门应加强对项目实施单位的指导和培训作</w:t>
      </w:r>
      <w:r>
        <w:rPr>
          <w:rFonts w:hint="eastAsia" w:ascii="仿宋_GB2312" w:hAnsi="Times New Roman" w:eastAsia="仿宋_GB2312" w:cs="仿宋_GB2312"/>
          <w:kern w:val="0"/>
          <w:sz w:val="32"/>
          <w:szCs w:val="32"/>
          <w:highlight w:val="white"/>
        </w:rPr>
        <w:t>；二是</w:t>
      </w:r>
      <w:r>
        <w:rPr>
          <w:rFonts w:ascii="仿宋_GB2312" w:hAnsi="仿宋_GB2312" w:eastAsia="仿宋_GB2312"/>
          <w:kern w:val="0"/>
          <w:sz w:val="32"/>
          <w:szCs w:val="32"/>
        </w:rPr>
        <w:t>要求项目单位进一步完善设置相关工作绩效指标，确保项目达到预期的效益。完善项目管理制度，加强项目过程控制</w:t>
      </w:r>
      <w:r>
        <w:rPr>
          <w:rFonts w:hint="eastAsia" w:ascii="仿宋_GB2312" w:hAnsi="Times New Roman" w:eastAsia="仿宋_GB2312" w:cs="仿宋_GB2312"/>
          <w:kern w:val="0"/>
          <w:sz w:val="32"/>
          <w:szCs w:val="32"/>
          <w:highlight w:val="white"/>
        </w:rPr>
        <w:t>。具体项目自评情况附项目支出绩效自评表。</w:t>
      </w:r>
    </w:p>
    <w:p w14:paraId="4789038A">
      <w:pPr>
        <w:shd w:val="clear" w:color="auto" w:fill="FFFFFF"/>
        <w:autoSpaceDE w:val="0"/>
        <w:autoSpaceDN w:val="0"/>
        <w:adjustRightInd w:val="0"/>
        <w:spacing w:before="100" w:line="520" w:lineRule="exact"/>
        <w:rPr>
          <w:rFonts w:ascii="Times New Roman" w:hAnsi="Times New Roman" w:eastAsia="仿宋_GB2312"/>
          <w:kern w:val="0"/>
          <w:sz w:val="24"/>
          <w:szCs w:val="24"/>
          <w:highlight w:val="white"/>
        </w:rPr>
      </w:pPr>
    </w:p>
    <w:p w14:paraId="4009E86D">
      <w:pPr>
        <w:shd w:val="clear" w:color="auto" w:fill="FFFFFF"/>
        <w:autoSpaceDE w:val="0"/>
        <w:autoSpaceDN w:val="0"/>
        <w:adjustRightInd w:val="0"/>
        <w:spacing w:before="100" w:line="520" w:lineRule="exact"/>
        <w:rPr>
          <w:rFonts w:ascii="Times New Roman" w:hAnsi="Times New Roman" w:eastAsia="仿宋_GB2312"/>
          <w:kern w:val="0"/>
          <w:sz w:val="24"/>
          <w:szCs w:val="24"/>
          <w:highlight w:val="white"/>
        </w:rPr>
      </w:pPr>
    </w:p>
    <w:tbl>
      <w:tblPr>
        <w:tblStyle w:val="2"/>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5"/>
        <w:gridCol w:w="344"/>
        <w:gridCol w:w="835"/>
        <w:gridCol w:w="833"/>
        <w:gridCol w:w="896"/>
        <w:gridCol w:w="833"/>
        <w:gridCol w:w="480"/>
        <w:gridCol w:w="837"/>
        <w:gridCol w:w="462"/>
        <w:gridCol w:w="835"/>
        <w:gridCol w:w="253"/>
        <w:gridCol w:w="837"/>
        <w:gridCol w:w="343"/>
        <w:gridCol w:w="842"/>
      </w:tblGrid>
      <w:tr w14:paraId="1EEC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trPr>
        <w:tc>
          <w:tcPr>
            <w:tcW w:w="9465" w:type="dxa"/>
            <w:gridSpan w:val="14"/>
            <w:tcBorders>
              <w:top w:val="nil"/>
              <w:left w:val="nil"/>
              <w:bottom w:val="nil"/>
              <w:right w:val="nil"/>
            </w:tcBorders>
            <w:shd w:val="clear" w:color="auto" w:fill="auto"/>
            <w:tcMar>
              <w:top w:w="15" w:type="dxa"/>
              <w:left w:w="15" w:type="dxa"/>
              <w:right w:w="15" w:type="dxa"/>
            </w:tcMar>
            <w:vAlign w:val="center"/>
          </w:tcPr>
          <w:p w14:paraId="6438851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2DED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465" w:type="dxa"/>
            <w:gridSpan w:val="14"/>
            <w:tcBorders>
              <w:top w:val="nil"/>
              <w:left w:val="nil"/>
              <w:bottom w:val="nil"/>
              <w:right w:val="nil"/>
            </w:tcBorders>
            <w:shd w:val="clear" w:color="auto" w:fill="auto"/>
            <w:tcMar>
              <w:top w:w="15" w:type="dxa"/>
              <w:left w:w="15" w:type="dxa"/>
              <w:right w:w="15" w:type="dxa"/>
            </w:tcMar>
            <w:vAlign w:val="center"/>
          </w:tcPr>
          <w:p w14:paraId="38147D31">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14:paraId="7DF5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465" w:type="dxa"/>
            <w:gridSpan w:val="14"/>
            <w:tcBorders>
              <w:top w:val="nil"/>
              <w:left w:val="nil"/>
              <w:bottom w:val="nil"/>
              <w:right w:val="nil"/>
            </w:tcBorders>
            <w:shd w:val="clear" w:color="auto" w:fill="auto"/>
            <w:tcMar>
              <w:top w:w="15" w:type="dxa"/>
              <w:left w:w="15" w:type="dxa"/>
              <w:right w:w="15" w:type="dxa"/>
            </w:tcMar>
            <w:vAlign w:val="center"/>
          </w:tcPr>
          <w:p w14:paraId="460741A4">
            <w:pPr>
              <w:jc w:val="center"/>
              <w:rPr>
                <w:rFonts w:hint="eastAsia" w:ascii="宋体" w:hAnsi="宋体" w:eastAsia="宋体" w:cs="宋体"/>
                <w:i w:val="0"/>
                <w:color w:val="000000"/>
                <w:sz w:val="22"/>
                <w:szCs w:val="22"/>
                <w:u w:val="none"/>
              </w:rPr>
            </w:pPr>
          </w:p>
        </w:tc>
      </w:tr>
      <w:tr w14:paraId="42E9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62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28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FB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安宁渠卫生院业务经费</w:t>
            </w:r>
          </w:p>
        </w:tc>
      </w:tr>
      <w:tr w14:paraId="16ED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C0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8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7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新疆乌鲁木齐高新技术产业开发区（乌鲁木齐市新市区）安宁渠中心卫生院</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C5A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3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新疆乌鲁木齐高新技术产业开发区（乌鲁木齐市新市区）安宁渠中心卫生院</w:t>
            </w:r>
          </w:p>
        </w:tc>
      </w:tr>
      <w:tr w14:paraId="5132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74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835" w:type="dxa"/>
            <w:tcBorders>
              <w:top w:val="nil"/>
              <w:left w:val="nil"/>
              <w:bottom w:val="nil"/>
              <w:right w:val="nil"/>
            </w:tcBorders>
            <w:shd w:val="clear" w:color="auto" w:fill="auto"/>
            <w:noWrap/>
            <w:tcMar>
              <w:top w:w="15" w:type="dxa"/>
              <w:left w:w="15" w:type="dxa"/>
              <w:right w:w="15" w:type="dxa"/>
            </w:tcMar>
            <w:vAlign w:val="bottom"/>
          </w:tcPr>
          <w:p w14:paraId="1E65AF5E">
            <w:pPr>
              <w:rPr>
                <w:rFonts w:hint="eastAsia" w:ascii="Arial" w:hAnsi="Arial" w:eastAsia="宋体" w:cs="Arial"/>
                <w:i w:val="0"/>
                <w:color w:val="000000"/>
                <w:sz w:val="20"/>
                <w:szCs w:val="20"/>
                <w:u w:val="none"/>
              </w:rPr>
            </w:pPr>
          </w:p>
        </w:tc>
        <w:tc>
          <w:tcPr>
            <w:tcW w:w="833" w:type="dxa"/>
            <w:tcBorders>
              <w:top w:val="nil"/>
              <w:left w:val="nil"/>
              <w:bottom w:val="nil"/>
              <w:right w:val="nil"/>
            </w:tcBorders>
            <w:shd w:val="clear" w:color="auto" w:fill="auto"/>
            <w:noWrap/>
            <w:tcMar>
              <w:top w:w="15" w:type="dxa"/>
              <w:left w:w="15" w:type="dxa"/>
              <w:right w:w="15" w:type="dxa"/>
            </w:tcMar>
            <w:vAlign w:val="bottom"/>
          </w:tcPr>
          <w:p w14:paraId="2B539EF7">
            <w:pPr>
              <w:rPr>
                <w:rFonts w:hint="default" w:ascii="Arial" w:hAnsi="Arial" w:eastAsia="宋体" w:cs="Arial"/>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D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7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5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D9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04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DA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74B5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81F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B7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 </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1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F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 </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7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E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8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538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1E52">
            <w:pPr>
              <w:jc w:val="center"/>
              <w:rPr>
                <w:rFonts w:hint="eastAsia" w:ascii="宋体" w:hAnsi="宋体" w:eastAsia="宋体" w:cs="宋体"/>
                <w:i w:val="0"/>
                <w:color w:val="000000"/>
                <w:sz w:val="22"/>
                <w:szCs w:val="22"/>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B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B7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 </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E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BD7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 </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A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50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DD9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431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F62A1">
            <w:pPr>
              <w:jc w:val="center"/>
              <w:rPr>
                <w:rFonts w:hint="eastAsia" w:ascii="宋体" w:hAnsi="宋体" w:eastAsia="宋体" w:cs="宋体"/>
                <w:i w:val="0"/>
                <w:color w:val="000000"/>
                <w:sz w:val="22"/>
                <w:szCs w:val="22"/>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89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5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A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E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88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8B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3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5C3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89F0">
            <w:pPr>
              <w:jc w:val="center"/>
              <w:rPr>
                <w:rFonts w:hint="eastAsia" w:ascii="宋体" w:hAnsi="宋体" w:eastAsia="宋体" w:cs="宋体"/>
                <w:i w:val="0"/>
                <w:color w:val="000000"/>
                <w:sz w:val="22"/>
                <w:szCs w:val="22"/>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3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5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67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85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1B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B8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B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912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F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22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3A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9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471E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E523">
            <w:pPr>
              <w:jc w:val="center"/>
              <w:rPr>
                <w:rFonts w:hint="eastAsia" w:ascii="宋体" w:hAnsi="宋体" w:eastAsia="宋体" w:cs="宋体"/>
                <w:i w:val="0"/>
                <w:color w:val="000000"/>
                <w:sz w:val="18"/>
                <w:szCs w:val="18"/>
                <w:u w:val="none"/>
              </w:rPr>
            </w:pPr>
          </w:p>
        </w:tc>
        <w:tc>
          <w:tcPr>
            <w:tcW w:w="422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EC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目标2：资金（补助）发放次数4次，每次发放（补助）资金数8.97万元，办公人员数量30人，足额及时拨付资金，及时上报资金的使用情况，保障项目资金35.86万元按计划执行。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目标3：项目的实施能够通过完成本职工作，服务人民群众，保障居民基本权利</w:t>
            </w:r>
          </w:p>
        </w:tc>
        <w:tc>
          <w:tcPr>
            <w:tcW w:w="44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FD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办公人员数量(跟踪目标值：≥30人，实际值：30人)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工作按时完成率(跟踪目标值：=100%，实际值：100%)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每次发放（补助）资金数(跟踪目标值：≤8.97万元，实际值：8.97万元)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通过完成本职工作，服务人民群众，保障居民基本权利(跟踪目标值：有效，实际值：达成预期指标)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14:paraId="4BDD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1618">
            <w:pPr>
              <w:jc w:val="center"/>
              <w:rPr>
                <w:rFonts w:hint="eastAsia" w:ascii="宋体" w:hAnsi="宋体" w:eastAsia="宋体" w:cs="宋体"/>
                <w:i w:val="0"/>
                <w:color w:val="000000"/>
                <w:sz w:val="18"/>
                <w:szCs w:val="18"/>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83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9B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D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7A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A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42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B6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8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0A90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9E1B">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EB8B">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1EF89">
            <w:pPr>
              <w:jc w:val="center"/>
              <w:rPr>
                <w:rFonts w:hint="eastAsia" w:ascii="宋体" w:hAnsi="宋体" w:eastAsia="宋体" w:cs="宋体"/>
                <w:i w:val="0"/>
                <w:color w:val="000000"/>
                <w:sz w:val="18"/>
                <w:szCs w:val="18"/>
                <w:u w:val="none"/>
              </w:rPr>
            </w:pPr>
          </w:p>
        </w:tc>
        <w:tc>
          <w:tcPr>
            <w:tcW w:w="25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4E43">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B5F9">
            <w:pPr>
              <w:jc w:val="center"/>
              <w:rPr>
                <w:rFonts w:hint="eastAsia" w:ascii="宋体" w:hAnsi="宋体" w:eastAsia="宋体" w:cs="宋体"/>
                <w:i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3FC5">
            <w:pPr>
              <w:jc w:val="center"/>
              <w:rPr>
                <w:rFonts w:hint="eastAsia" w:ascii="宋体" w:hAnsi="宋体" w:eastAsia="宋体" w:cs="宋体"/>
                <w:i w:val="0"/>
                <w:color w:val="000000"/>
                <w:sz w:val="18"/>
                <w:szCs w:val="18"/>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47FC">
            <w:pPr>
              <w:jc w:val="center"/>
              <w:rPr>
                <w:rFonts w:hint="eastAsia" w:ascii="宋体" w:hAnsi="宋体" w:eastAsia="宋体" w:cs="宋体"/>
                <w:i w:val="0"/>
                <w:color w:val="000000"/>
                <w:sz w:val="18"/>
                <w:szCs w:val="18"/>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4596">
            <w:pPr>
              <w:jc w:val="center"/>
              <w:rPr>
                <w:rFonts w:hint="eastAsia" w:ascii="宋体" w:hAnsi="宋体" w:eastAsia="宋体" w:cs="宋体"/>
                <w:i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DC7B">
            <w:pPr>
              <w:jc w:val="center"/>
              <w:rPr>
                <w:rFonts w:hint="eastAsia" w:ascii="宋体" w:hAnsi="宋体" w:eastAsia="宋体" w:cs="宋体"/>
                <w:i w:val="0"/>
                <w:color w:val="000000"/>
                <w:sz w:val="18"/>
                <w:szCs w:val="18"/>
                <w:u w:val="none"/>
              </w:rPr>
            </w:pPr>
          </w:p>
        </w:tc>
      </w:tr>
      <w:tr w14:paraId="63E3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A1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3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344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2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4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28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F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30人</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A5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A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7D185">
            <w:pPr>
              <w:jc w:val="center"/>
              <w:rPr>
                <w:rFonts w:hint="eastAsia" w:ascii="宋体" w:hAnsi="宋体" w:eastAsia="宋体" w:cs="宋体"/>
                <w:i w:val="0"/>
                <w:color w:val="000000"/>
                <w:sz w:val="18"/>
                <w:szCs w:val="18"/>
                <w:u w:val="none"/>
              </w:rPr>
            </w:pPr>
          </w:p>
        </w:tc>
      </w:tr>
      <w:tr w14:paraId="0503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D3CD">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8E5528">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A8DE">
            <w:pPr>
              <w:jc w:val="center"/>
              <w:rPr>
                <w:rFonts w:hint="eastAsia" w:ascii="宋体" w:hAnsi="宋体" w:eastAsia="宋体" w:cs="宋体"/>
                <w:i w:val="0"/>
                <w:color w:val="000000"/>
                <w:sz w:val="18"/>
                <w:szCs w:val="18"/>
                <w:u w:val="none"/>
              </w:rPr>
            </w:pP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16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AF8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C3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34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A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7284">
            <w:pPr>
              <w:jc w:val="center"/>
              <w:rPr>
                <w:rFonts w:hint="eastAsia" w:ascii="宋体" w:hAnsi="宋体" w:eastAsia="宋体" w:cs="宋体"/>
                <w:i w:val="0"/>
                <w:color w:val="000000"/>
                <w:sz w:val="18"/>
                <w:szCs w:val="18"/>
                <w:u w:val="none"/>
              </w:rPr>
            </w:pPr>
          </w:p>
        </w:tc>
      </w:tr>
      <w:tr w14:paraId="2002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1C64">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BFDB7C">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9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E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7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88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C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C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2CF7">
            <w:pPr>
              <w:jc w:val="center"/>
              <w:rPr>
                <w:rFonts w:hint="eastAsia" w:ascii="宋体" w:hAnsi="宋体" w:eastAsia="宋体" w:cs="宋体"/>
                <w:i w:val="0"/>
                <w:color w:val="000000"/>
                <w:sz w:val="18"/>
                <w:szCs w:val="18"/>
                <w:u w:val="none"/>
              </w:rPr>
            </w:pPr>
          </w:p>
        </w:tc>
      </w:tr>
      <w:tr w14:paraId="161B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B3A7">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65E73B">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C860">
            <w:pPr>
              <w:jc w:val="center"/>
              <w:rPr>
                <w:rFonts w:hint="eastAsia" w:ascii="宋体" w:hAnsi="宋体" w:eastAsia="宋体" w:cs="宋体"/>
                <w:i w:val="0"/>
                <w:color w:val="000000"/>
                <w:sz w:val="18"/>
                <w:szCs w:val="18"/>
                <w:u w:val="none"/>
              </w:rPr>
            </w:pP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B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E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D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A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D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05A8">
            <w:pPr>
              <w:jc w:val="center"/>
              <w:rPr>
                <w:rFonts w:hint="eastAsia" w:ascii="宋体" w:hAnsi="宋体" w:eastAsia="宋体" w:cs="宋体"/>
                <w:i w:val="0"/>
                <w:color w:val="000000"/>
                <w:sz w:val="18"/>
                <w:szCs w:val="18"/>
                <w:u w:val="none"/>
              </w:rPr>
            </w:pPr>
          </w:p>
        </w:tc>
      </w:tr>
      <w:tr w14:paraId="6CBD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2F95">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C4B9D4">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3C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4A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工作按时完成率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F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F7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3CD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0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0407">
            <w:pPr>
              <w:jc w:val="center"/>
              <w:rPr>
                <w:rFonts w:hint="eastAsia" w:ascii="宋体" w:hAnsi="宋体" w:eastAsia="宋体" w:cs="宋体"/>
                <w:i w:val="0"/>
                <w:color w:val="000000"/>
                <w:sz w:val="18"/>
                <w:szCs w:val="18"/>
                <w:u w:val="none"/>
              </w:rPr>
            </w:pPr>
          </w:p>
        </w:tc>
      </w:tr>
      <w:tr w14:paraId="59BB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5F52">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0018C4">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336F">
            <w:pPr>
              <w:jc w:val="center"/>
              <w:rPr>
                <w:rFonts w:hint="eastAsia" w:ascii="宋体" w:hAnsi="宋体" w:eastAsia="宋体" w:cs="宋体"/>
                <w:i w:val="0"/>
                <w:color w:val="000000"/>
                <w:sz w:val="18"/>
                <w:szCs w:val="18"/>
                <w:u w:val="none"/>
              </w:rPr>
            </w:pP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A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E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E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D2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C6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D8144">
            <w:pPr>
              <w:jc w:val="center"/>
              <w:rPr>
                <w:rFonts w:hint="eastAsia" w:ascii="宋体" w:hAnsi="宋体" w:eastAsia="宋体" w:cs="宋体"/>
                <w:i w:val="0"/>
                <w:color w:val="000000"/>
                <w:sz w:val="18"/>
                <w:szCs w:val="18"/>
                <w:u w:val="none"/>
              </w:rPr>
            </w:pPr>
          </w:p>
        </w:tc>
      </w:tr>
      <w:tr w14:paraId="6398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AFAA">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952B28">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44B0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0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每次发放（补助）资金数</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5E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≤8.97万元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9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8.97万元</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C7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6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0699">
            <w:pPr>
              <w:jc w:val="center"/>
              <w:rPr>
                <w:rFonts w:hint="eastAsia" w:ascii="宋体" w:hAnsi="宋体" w:eastAsia="宋体" w:cs="宋体"/>
                <w:i w:val="0"/>
                <w:color w:val="000000"/>
                <w:sz w:val="18"/>
                <w:szCs w:val="18"/>
                <w:u w:val="none"/>
              </w:rPr>
            </w:pPr>
          </w:p>
        </w:tc>
      </w:tr>
      <w:tr w14:paraId="0847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0664">
            <w:pPr>
              <w:jc w:val="center"/>
              <w:rPr>
                <w:rFonts w:hint="eastAsia" w:ascii="宋体" w:hAnsi="宋体" w:eastAsia="宋体" w:cs="宋体"/>
                <w:i w:val="0"/>
                <w:color w:val="000000"/>
                <w:sz w:val="18"/>
                <w:szCs w:val="18"/>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DC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4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478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AA32">
            <w:pPr>
              <w:jc w:val="center"/>
              <w:rPr>
                <w:rFonts w:hint="eastAsia" w:ascii="宋体" w:hAnsi="宋体" w:eastAsia="宋体" w:cs="宋体"/>
                <w:i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AA92">
            <w:pPr>
              <w:jc w:val="center"/>
              <w:rPr>
                <w:rFonts w:hint="eastAsia" w:ascii="宋体" w:hAnsi="宋体" w:eastAsia="宋体" w:cs="宋体"/>
                <w:i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EB67">
            <w:pPr>
              <w:jc w:val="center"/>
              <w:rPr>
                <w:rFonts w:hint="eastAsia" w:ascii="宋体" w:hAnsi="宋体" w:eastAsia="宋体" w:cs="宋体"/>
                <w:i w:val="0"/>
                <w:color w:val="000000"/>
                <w:sz w:val="18"/>
                <w:szCs w:val="18"/>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1F94">
            <w:pPr>
              <w:jc w:val="center"/>
              <w:rPr>
                <w:rFonts w:hint="eastAsia" w:ascii="宋体" w:hAnsi="宋体" w:eastAsia="宋体" w:cs="宋体"/>
                <w:i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0899">
            <w:pPr>
              <w:jc w:val="center"/>
              <w:rPr>
                <w:rFonts w:hint="eastAsia" w:ascii="宋体" w:hAnsi="宋体" w:eastAsia="宋体" w:cs="宋体"/>
                <w:i w:val="0"/>
                <w:color w:val="000000"/>
                <w:sz w:val="18"/>
                <w:szCs w:val="18"/>
                <w:u w:val="none"/>
              </w:rPr>
            </w:pPr>
          </w:p>
        </w:tc>
      </w:tr>
      <w:tr w14:paraId="182F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27F5">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178C">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2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6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通过完成本职工作，服务人民群众，保障居民基本权利</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8F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B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44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0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D8D3">
            <w:pPr>
              <w:jc w:val="center"/>
              <w:rPr>
                <w:rFonts w:hint="eastAsia" w:ascii="宋体" w:hAnsi="宋体" w:eastAsia="宋体" w:cs="宋体"/>
                <w:i w:val="0"/>
                <w:color w:val="000000"/>
                <w:sz w:val="18"/>
                <w:szCs w:val="18"/>
                <w:u w:val="none"/>
              </w:rPr>
            </w:pPr>
          </w:p>
        </w:tc>
      </w:tr>
      <w:tr w14:paraId="27C2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BECC6">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C6A1">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D7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4AB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735F">
            <w:pPr>
              <w:jc w:val="center"/>
              <w:rPr>
                <w:rFonts w:hint="eastAsia" w:ascii="宋体" w:hAnsi="宋体" w:eastAsia="宋体" w:cs="宋体"/>
                <w:i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5C">
            <w:pPr>
              <w:jc w:val="center"/>
              <w:rPr>
                <w:rFonts w:hint="eastAsia" w:ascii="宋体" w:hAnsi="宋体" w:eastAsia="宋体" w:cs="宋体"/>
                <w:i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5F2F">
            <w:pPr>
              <w:jc w:val="center"/>
              <w:rPr>
                <w:rFonts w:hint="eastAsia" w:ascii="宋体" w:hAnsi="宋体" w:eastAsia="宋体" w:cs="宋体"/>
                <w:i w:val="0"/>
                <w:color w:val="000000"/>
                <w:sz w:val="18"/>
                <w:szCs w:val="18"/>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F935">
            <w:pPr>
              <w:jc w:val="center"/>
              <w:rPr>
                <w:rFonts w:hint="eastAsia" w:ascii="宋体" w:hAnsi="宋体" w:eastAsia="宋体" w:cs="宋体"/>
                <w:i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D122">
            <w:pPr>
              <w:jc w:val="center"/>
              <w:rPr>
                <w:rFonts w:hint="eastAsia" w:ascii="宋体" w:hAnsi="宋体" w:eastAsia="宋体" w:cs="宋体"/>
                <w:i w:val="0"/>
                <w:color w:val="000000"/>
                <w:sz w:val="18"/>
                <w:szCs w:val="18"/>
                <w:u w:val="none"/>
              </w:rPr>
            </w:pPr>
          </w:p>
        </w:tc>
      </w:tr>
      <w:tr w14:paraId="4DAF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49B7">
            <w:pPr>
              <w:jc w:val="center"/>
              <w:rPr>
                <w:rFonts w:hint="eastAsia" w:ascii="宋体" w:hAnsi="宋体" w:eastAsia="宋体" w:cs="宋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24E6">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B1A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D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4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DC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37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F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63A4">
            <w:pPr>
              <w:jc w:val="center"/>
              <w:rPr>
                <w:rFonts w:hint="eastAsia" w:ascii="宋体" w:hAnsi="宋体" w:eastAsia="宋体" w:cs="宋体"/>
                <w:i w:val="0"/>
                <w:color w:val="000000"/>
                <w:sz w:val="18"/>
                <w:szCs w:val="18"/>
                <w:u w:val="none"/>
              </w:rPr>
            </w:pPr>
          </w:p>
        </w:tc>
      </w:tr>
      <w:tr w14:paraId="44D0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188C">
            <w:pPr>
              <w:jc w:val="center"/>
              <w:rPr>
                <w:rFonts w:hint="eastAsia" w:ascii="宋体" w:hAnsi="宋体" w:eastAsia="宋体" w:cs="宋体"/>
                <w:i w:val="0"/>
                <w:color w:val="000000"/>
                <w:sz w:val="18"/>
                <w:szCs w:val="18"/>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2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4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4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3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14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8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4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D8F2">
            <w:pPr>
              <w:jc w:val="center"/>
              <w:rPr>
                <w:rFonts w:hint="eastAsia" w:ascii="宋体" w:hAnsi="宋体" w:eastAsia="宋体" w:cs="宋体"/>
                <w:i w:val="0"/>
                <w:color w:val="000000"/>
                <w:sz w:val="18"/>
                <w:szCs w:val="18"/>
                <w:u w:val="none"/>
              </w:rPr>
            </w:pPr>
          </w:p>
        </w:tc>
      </w:tr>
      <w:tr w14:paraId="55BD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5B5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3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2E223C4">
            <w:pPr>
              <w:jc w:val="center"/>
              <w:rPr>
                <w:rFonts w:hint="eastAsia" w:ascii="宋体" w:hAnsi="宋体" w:eastAsia="宋体" w:cs="宋体"/>
                <w:i w:val="0"/>
                <w:color w:val="000000"/>
                <w:sz w:val="18"/>
                <w:szCs w:val="18"/>
                <w:u w:val="none"/>
              </w:rPr>
            </w:pPr>
          </w:p>
        </w:tc>
        <w:tc>
          <w:tcPr>
            <w:tcW w:w="8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D28187D">
            <w:pPr>
              <w:jc w:val="center"/>
              <w:rPr>
                <w:rFonts w:hint="eastAsia" w:ascii="宋体" w:hAnsi="宋体" w:eastAsia="宋体" w:cs="宋体"/>
                <w:i w:val="0"/>
                <w:color w:val="000000"/>
                <w:sz w:val="18"/>
                <w:szCs w:val="18"/>
                <w:u w:val="none"/>
              </w:rPr>
            </w:pPr>
          </w:p>
        </w:tc>
        <w:tc>
          <w:tcPr>
            <w:tcW w:w="83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6CF3B38">
            <w:pPr>
              <w:jc w:val="center"/>
              <w:rPr>
                <w:rFonts w:hint="eastAsia" w:ascii="宋体" w:hAnsi="宋体" w:eastAsia="宋体" w:cs="宋体"/>
                <w:i w:val="0"/>
                <w:color w:val="000000"/>
                <w:sz w:val="18"/>
                <w:szCs w:val="18"/>
                <w:u w:val="none"/>
              </w:rPr>
            </w:pPr>
          </w:p>
        </w:tc>
        <w:tc>
          <w:tcPr>
            <w:tcW w:w="8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4BA64A8">
            <w:pPr>
              <w:jc w:val="center"/>
              <w:rPr>
                <w:rFonts w:hint="eastAsia" w:ascii="宋体" w:hAnsi="宋体" w:eastAsia="宋体" w:cs="宋体"/>
                <w:i w:val="0"/>
                <w:color w:val="000000"/>
                <w:sz w:val="18"/>
                <w:szCs w:val="18"/>
                <w:u w:val="none"/>
              </w:rPr>
            </w:pPr>
          </w:p>
        </w:tc>
        <w:tc>
          <w:tcPr>
            <w:tcW w:w="83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9EB9896">
            <w:pPr>
              <w:jc w:val="center"/>
              <w:rPr>
                <w:rFonts w:hint="eastAsia" w:ascii="宋体" w:hAnsi="宋体" w:eastAsia="宋体" w:cs="宋体"/>
                <w:i w:val="0"/>
                <w:color w:val="000000"/>
                <w:sz w:val="18"/>
                <w:szCs w:val="18"/>
                <w:u w:val="none"/>
              </w:rPr>
            </w:pPr>
          </w:p>
        </w:tc>
        <w:tc>
          <w:tcPr>
            <w:tcW w:w="4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51AC6AA">
            <w:pPr>
              <w:jc w:val="cente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9FA57">
            <w:pPr>
              <w:jc w:val="center"/>
              <w:rPr>
                <w:rFonts w:hint="eastAsia" w:ascii="宋体" w:hAnsi="宋体" w:eastAsia="宋体" w:cs="宋体"/>
                <w:i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D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52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C99E">
            <w:pPr>
              <w:jc w:val="center"/>
              <w:rPr>
                <w:rFonts w:hint="eastAsia" w:ascii="宋体" w:hAnsi="宋体" w:eastAsia="宋体" w:cs="宋体"/>
                <w:i w:val="0"/>
                <w:color w:val="000000"/>
                <w:sz w:val="18"/>
                <w:szCs w:val="18"/>
                <w:u w:val="none"/>
              </w:rPr>
            </w:pPr>
          </w:p>
        </w:tc>
      </w:tr>
    </w:tbl>
    <w:p w14:paraId="6FB4E39E">
      <w:pPr>
        <w:shd w:val="clear" w:color="auto" w:fill="FFFFFF"/>
        <w:autoSpaceDE w:val="0"/>
        <w:autoSpaceDN w:val="0"/>
        <w:adjustRightInd w:val="0"/>
        <w:spacing w:before="100" w:after="240"/>
        <w:jc w:val="center"/>
        <w:rPr>
          <w:rFonts w:hint="eastAsia" w:ascii="黑体" w:hAnsi="Times New Roman" w:eastAsia="黑体" w:cs="黑体"/>
          <w:kern w:val="0"/>
          <w:sz w:val="32"/>
          <w:szCs w:val="32"/>
        </w:rPr>
      </w:pPr>
    </w:p>
    <w:p w14:paraId="274B47AC">
      <w:pPr>
        <w:shd w:val="clear" w:color="auto" w:fill="FFFFFF"/>
        <w:autoSpaceDE w:val="0"/>
        <w:autoSpaceDN w:val="0"/>
        <w:adjustRightInd w:val="0"/>
        <w:spacing w:before="100" w:after="240"/>
        <w:jc w:val="center"/>
        <w:rPr>
          <w:rFonts w:ascii="Times New Roman" w:hAnsi="Times New Roman" w:eastAsia="黑体"/>
          <w:b/>
          <w:bCs/>
          <w:kern w:val="0"/>
          <w:sz w:val="28"/>
          <w:szCs w:val="28"/>
        </w:rPr>
      </w:pPr>
      <w:r>
        <w:rPr>
          <w:rFonts w:hint="eastAsia" w:ascii="黑体" w:hAnsi="Times New Roman" w:eastAsia="黑体" w:cs="黑体"/>
          <w:kern w:val="0"/>
          <w:sz w:val="32"/>
          <w:szCs w:val="32"/>
        </w:rPr>
        <w:t>第三部分</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专业名词解释</w:t>
      </w:r>
    </w:p>
    <w:p w14:paraId="1033DBDD">
      <w:pPr>
        <w:shd w:val="clear" w:color="auto" w:fill="FFFFFF"/>
        <w:autoSpaceDE w:val="0"/>
        <w:autoSpaceDN w:val="0"/>
        <w:adjustRightInd w:val="0"/>
        <w:spacing w:before="100" w:after="240"/>
        <w:jc w:val="left"/>
        <w:rPr>
          <w:rFonts w:ascii="Times New Roman" w:hAnsi="Times New Roman" w:eastAsia="仿宋_GB2312"/>
          <w:kern w:val="0"/>
          <w:sz w:val="28"/>
          <w:szCs w:val="28"/>
        </w:rPr>
      </w:pPr>
      <w:r>
        <w:rPr>
          <w:rFonts w:ascii="Times New Roman" w:hAnsi="Times New Roman" w:eastAsia="黑体"/>
          <w:b/>
          <w:bCs/>
          <w:kern w:val="0"/>
          <w:sz w:val="28"/>
          <w:szCs w:val="28"/>
        </w:rPr>
        <w:t xml:space="preserve">      </w:t>
      </w:r>
      <w:r>
        <w:rPr>
          <w:rFonts w:hint="eastAsia" w:ascii="仿宋_GB2312" w:hAnsi="Times New Roman" w:eastAsia="仿宋_GB2312" w:cs="仿宋_GB2312"/>
          <w:sz w:val="32"/>
          <w:szCs w:val="32"/>
        </w:rPr>
        <w:t>财政拨款收入：指同级财政当年拨付的资金。</w:t>
      </w:r>
    </w:p>
    <w:p w14:paraId="45367AA8">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上级补助收入：指事业单位从主管部门和上级单位取得的非财政补助收入。</w:t>
      </w:r>
    </w:p>
    <w:p w14:paraId="3BE4629B">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事业收入：指事业单位开展专业业务活动及其辅助活动所取得的收入。</w:t>
      </w:r>
    </w:p>
    <w:p w14:paraId="0D4114CE">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经营收入：指事业单位在专业业务活动及其辅助活动之外开展非独立核算经营活动取得的收入。</w:t>
      </w:r>
    </w:p>
    <w:p w14:paraId="627D98C8">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附属单位上缴收入：指事业单位附属的独立核算单位按有关规定上缴的收入。</w:t>
      </w:r>
    </w:p>
    <w:p w14:paraId="4D5D8DB4">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其他收入：指除上述</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财政拨款收入</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事业收入</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经营收入</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附属单位上缴收入</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等之外取得的收入。</w:t>
      </w:r>
    </w:p>
    <w:p w14:paraId="4566B70C">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年初结转和结余：指以前年度支出预算因客观条件变化未执行完毕、结转到本年度按有关规定继续使用的资金，既包括财政拨款结转和结余，也包括事业收入、经营收入、其他收入的结转和结余。</w:t>
      </w:r>
    </w:p>
    <w:p w14:paraId="65D147DD">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0649769A">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基本支出：指为保障机构正常运转、完成日常工作任务而发生的人员支出和公用支出。</w:t>
      </w:r>
    </w:p>
    <w:p w14:paraId="31E5BA9A">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项目支出：指在基本支出之外为完成特定行政任务和事业发展目标所发生的支出。</w:t>
      </w:r>
    </w:p>
    <w:p w14:paraId="3E43A8C2">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经营支出：指事业单位在专业业务活动及其辅助活动之外开展非独立核算经营活动发生的支出。</w:t>
      </w:r>
    </w:p>
    <w:p w14:paraId="10FCB0F1">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对附属单位补助支出：指事业单位发生的用非财政预算资金对附属单位的补助支出。</w:t>
      </w:r>
    </w:p>
    <w:p w14:paraId="7F601858">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三公</w:t>
      </w:r>
      <w:r>
        <w:rPr>
          <w:rFonts w:ascii="Times New Roman" w:hAnsi="Times New Roman" w:eastAsia="仿宋_GB2312"/>
          <w:kern w:val="0"/>
          <w:sz w:val="28"/>
          <w:szCs w:val="28"/>
        </w:rPr>
        <w:t>”</w:t>
      </w:r>
      <w:r>
        <w:rPr>
          <w:rFonts w:hint="eastAsia" w:ascii="仿宋_GB2312" w:hAnsi="Times New Roman" w:eastAsia="仿宋_GB2312" w:cs="仿宋_GB2312"/>
          <w:kern w:val="0"/>
          <w:sz w:val="28"/>
          <w:szCs w:val="28"/>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50A37664">
      <w:pPr>
        <w:shd w:val="clear" w:color="auto" w:fill="FFFFFF"/>
        <w:autoSpaceDE w:val="0"/>
        <w:autoSpaceDN w:val="0"/>
        <w:adjustRightInd w:val="0"/>
        <w:spacing w:before="100" w:line="520" w:lineRule="exact"/>
        <w:ind w:firstLine="480"/>
        <w:rPr>
          <w:rFonts w:ascii="Times New Roman" w:hAnsi="Times New Roman" w:eastAsia="仿宋_GB2312"/>
          <w:kern w:val="0"/>
          <w:sz w:val="28"/>
          <w:szCs w:val="28"/>
        </w:rPr>
      </w:pPr>
      <w:r>
        <w:rPr>
          <w:rFonts w:hint="eastAsia" w:ascii="仿宋_GB2312" w:hAnsi="Times New Roman" w:eastAsia="仿宋_GB2312" w:cs="仿宋_GB2312"/>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1CAFBC">
      <w:pPr>
        <w:shd w:val="clear" w:color="auto" w:fill="FFFFFF"/>
        <w:autoSpaceDE w:val="0"/>
        <w:autoSpaceDN w:val="0"/>
        <w:adjustRightInd w:val="0"/>
        <w:spacing w:before="100" w:line="520" w:lineRule="exact"/>
        <w:rPr>
          <w:rFonts w:ascii="Times New Roman" w:hAnsi="Times New Roman" w:eastAsia="仿宋_GB2312"/>
          <w:kern w:val="0"/>
          <w:sz w:val="24"/>
          <w:szCs w:val="24"/>
        </w:rPr>
      </w:pPr>
    </w:p>
    <w:p w14:paraId="606849D5">
      <w:pPr>
        <w:shd w:val="clear" w:color="auto" w:fill="FFFFFF"/>
        <w:autoSpaceDE w:val="0"/>
        <w:autoSpaceDN w:val="0"/>
        <w:adjustRightInd w:val="0"/>
        <w:spacing w:before="100" w:after="240"/>
        <w:jc w:val="center"/>
        <w:rPr>
          <w:rFonts w:ascii="Times New Roman" w:hAnsi="Times New Roman" w:eastAsia="黑体"/>
          <w:kern w:val="0"/>
          <w:sz w:val="32"/>
          <w:szCs w:val="32"/>
        </w:rPr>
      </w:pPr>
      <w:r>
        <w:rPr>
          <w:rFonts w:hint="eastAsia" w:ascii="黑体" w:hAnsi="Times New Roman" w:eastAsia="黑体" w:cs="黑体"/>
          <w:kern w:val="0"/>
          <w:sz w:val="32"/>
          <w:szCs w:val="32"/>
        </w:rPr>
        <w:t>第四部分</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部门决算报表（见附表）</w:t>
      </w:r>
    </w:p>
    <w:p w14:paraId="03CD8278">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一、《收入支出决算总表》</w:t>
      </w:r>
    </w:p>
    <w:p w14:paraId="71E45919">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二、《收入决算表》</w:t>
      </w:r>
    </w:p>
    <w:p w14:paraId="10C9D012">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三、《支出决算表》</w:t>
      </w:r>
    </w:p>
    <w:p w14:paraId="729BBC9F">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四、《财政拨款收入支出决算总表》</w:t>
      </w:r>
    </w:p>
    <w:p w14:paraId="4CB81877">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五、《一般公共预算财政拨款支出决算表》</w:t>
      </w:r>
    </w:p>
    <w:p w14:paraId="4184B6C1">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六、《一般公共预算财政拨款基本支出决算表》</w:t>
      </w:r>
    </w:p>
    <w:p w14:paraId="340D8062">
      <w:pPr>
        <w:autoSpaceDE w:val="0"/>
        <w:autoSpaceDN w:val="0"/>
        <w:adjustRightInd w:val="0"/>
        <w:spacing w:line="540" w:lineRule="exact"/>
        <w:ind w:firstLine="640"/>
        <w:rPr>
          <w:rFonts w:ascii="Times New Roman" w:hAnsi="Times New Roman" w:eastAsia="黑体"/>
          <w:sz w:val="32"/>
          <w:szCs w:val="32"/>
        </w:rPr>
      </w:pPr>
      <w:r>
        <w:rPr>
          <w:rFonts w:hint="eastAsia" w:ascii="黑体" w:hAnsi="Times New Roman" w:eastAsia="黑体" w:cs="黑体"/>
          <w:sz w:val="32"/>
          <w:szCs w:val="32"/>
        </w:rPr>
        <w:t>七、《一般公共预算财政拨款</w:t>
      </w:r>
      <w:r>
        <w:rPr>
          <w:rFonts w:ascii="Times New Roman" w:hAnsi="Times New Roman" w:eastAsia="黑体"/>
          <w:sz w:val="32"/>
          <w:szCs w:val="32"/>
        </w:rPr>
        <w:t>“</w:t>
      </w:r>
      <w:r>
        <w:rPr>
          <w:rFonts w:hint="eastAsia" w:ascii="黑体" w:hAnsi="Times New Roman" w:eastAsia="黑体" w:cs="黑体"/>
          <w:sz w:val="32"/>
          <w:szCs w:val="32"/>
        </w:rPr>
        <w:t>三公</w:t>
      </w:r>
      <w:r>
        <w:rPr>
          <w:rFonts w:ascii="Times New Roman" w:hAnsi="Times New Roman" w:eastAsia="黑体"/>
          <w:sz w:val="32"/>
          <w:szCs w:val="32"/>
        </w:rPr>
        <w:t>”</w:t>
      </w:r>
      <w:r>
        <w:rPr>
          <w:rFonts w:hint="eastAsia" w:ascii="黑体" w:hAnsi="Times New Roman" w:eastAsia="黑体" w:cs="黑体"/>
          <w:sz w:val="32"/>
          <w:szCs w:val="32"/>
        </w:rPr>
        <w:t>经费支出决算表》</w:t>
      </w:r>
    </w:p>
    <w:p w14:paraId="393B5213">
      <w:pPr>
        <w:autoSpaceDE w:val="0"/>
        <w:autoSpaceDN w:val="0"/>
        <w:adjustRightInd w:val="0"/>
        <w:spacing w:line="540" w:lineRule="exact"/>
        <w:ind w:firstLine="640"/>
        <w:rPr>
          <w:rFonts w:ascii="Times New Roman" w:hAnsi="Times New Roman" w:eastAsia="黑体"/>
          <w:kern w:val="0"/>
          <w:sz w:val="32"/>
          <w:szCs w:val="32"/>
        </w:rPr>
      </w:pPr>
      <w:r>
        <w:rPr>
          <w:rFonts w:hint="eastAsia" w:ascii="黑体" w:hAnsi="Times New Roman" w:eastAsia="黑体" w:cs="黑体"/>
          <w:sz w:val="32"/>
          <w:szCs w:val="32"/>
        </w:rPr>
        <w:t>八、《政府性基金预算财政拨款收入支出决算表》</w:t>
      </w:r>
    </w:p>
    <w:p w14:paraId="5FD9873F">
      <w:pPr>
        <w:autoSpaceDE w:val="0"/>
        <w:autoSpaceDN w:val="0"/>
        <w:adjustRightInd w:val="0"/>
        <w:spacing w:line="540" w:lineRule="exact"/>
        <w:ind w:firstLine="640"/>
        <w:rPr>
          <w:rFonts w:ascii="Times New Roman" w:hAnsi="Times New Roman" w:eastAsia="黑体"/>
          <w:kern w:val="0"/>
          <w:sz w:val="32"/>
          <w:szCs w:val="32"/>
        </w:rPr>
      </w:pPr>
      <w:r>
        <w:rPr>
          <w:rFonts w:hint="eastAsia" w:ascii="黑体" w:hAnsi="Times New Roman" w:eastAsia="黑体" w:cs="黑体"/>
          <w:sz w:val="32"/>
          <w:szCs w:val="32"/>
          <w:lang w:val="zh-CN"/>
        </w:rPr>
        <w:t>九</w:t>
      </w:r>
      <w:r>
        <w:rPr>
          <w:rFonts w:hint="eastAsia" w:ascii="黑体" w:hAnsi="Times New Roman" w:eastAsia="黑体" w:cs="黑体"/>
          <w:sz w:val="32"/>
          <w:szCs w:val="32"/>
        </w:rPr>
        <w:t>、《国有资本经营预算财政拨款收入支出决算表》</w:t>
      </w:r>
    </w:p>
    <w:p w14:paraId="7F7CB9E1">
      <w:pPr>
        <w:autoSpaceDE w:val="0"/>
        <w:autoSpaceDN w:val="0"/>
        <w:adjustRightInd w:val="0"/>
        <w:spacing w:line="520" w:lineRule="exact"/>
        <w:ind w:firstLine="480"/>
        <w:rPr>
          <w:rFonts w:ascii="仿宋_GB2312" w:hAnsi="Times New Roman" w:eastAsia="仿宋_GB2312" w:cs="仿宋_GB2312"/>
          <w:kern w:val="0"/>
          <w:sz w:val="28"/>
          <w:szCs w:val="28"/>
        </w:rPr>
      </w:pPr>
    </w:p>
    <w:p w14:paraId="3735E00E">
      <w:pPr>
        <w:autoSpaceDE w:val="0"/>
        <w:autoSpaceDN w:val="0"/>
        <w:adjustRightInd w:val="0"/>
        <w:spacing w:line="520" w:lineRule="exact"/>
        <w:ind w:firstLine="480"/>
        <w:jc w:val="left"/>
        <w:rPr>
          <w:rFonts w:ascii="Times New Roman" w:hAnsi="Times New Roman" w:eastAsia="仿宋_GB2312"/>
          <w:kern w:val="0"/>
          <w:sz w:val="28"/>
          <w:szCs w:val="28"/>
        </w:rPr>
      </w:pPr>
    </w:p>
    <w:p w14:paraId="7FFD7B25">
      <w:pPr>
        <w:autoSpaceDE w:val="0"/>
        <w:autoSpaceDN w:val="0"/>
        <w:adjustRightInd w:val="0"/>
        <w:spacing w:line="520" w:lineRule="exact"/>
        <w:ind w:firstLine="480"/>
        <w:jc w:val="left"/>
        <w:rPr>
          <w:rFonts w:ascii="Times New Roman" w:hAnsi="Times New Roman" w:eastAsia="仿宋_GB2312"/>
          <w:kern w:val="0"/>
          <w:sz w:val="28"/>
          <w:szCs w:val="28"/>
        </w:rPr>
      </w:pPr>
    </w:p>
    <w:p w14:paraId="4072E9C8">
      <w:pPr>
        <w:shd w:val="clear" w:color="auto" w:fill="FFFFFF"/>
        <w:autoSpaceDE w:val="0"/>
        <w:autoSpaceDN w:val="0"/>
        <w:adjustRightInd w:val="0"/>
        <w:spacing w:before="100" w:after="240" w:line="520" w:lineRule="exact"/>
        <w:ind w:firstLine="480"/>
        <w:rPr>
          <w:rFonts w:ascii="仿宋_GB2312" w:hAnsi="Times New Roman" w:eastAsia="仿宋_GB2312" w:cs="仿宋_GB2312"/>
          <w:kern w:val="0"/>
          <w:sz w:val="28"/>
          <w:szCs w:val="28"/>
        </w:rPr>
      </w:pPr>
    </w:p>
    <w:p w14:paraId="4894830E">
      <w:pPr>
        <w:autoSpaceDE w:val="0"/>
        <w:autoSpaceDN w:val="0"/>
        <w:adjustRightInd w:val="0"/>
        <w:jc w:val="left"/>
        <w:rPr>
          <w:rFonts w:ascii="方正小标宋简体" w:hAnsi="Times New Roman" w:eastAsia="方正小标宋简体" w:cs="方正小标宋简体"/>
          <w:kern w:val="36"/>
          <w:sz w:val="40"/>
          <w:szCs w:val="40"/>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C7147"/>
    <w:multiLevelType w:val="multilevel"/>
    <w:tmpl w:val="4E0C714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2F"/>
    <w:rsid w:val="00030D73"/>
    <w:rsid w:val="000725D3"/>
    <w:rsid w:val="00097F6F"/>
    <w:rsid w:val="000D1255"/>
    <w:rsid w:val="000F6F5F"/>
    <w:rsid w:val="0013363D"/>
    <w:rsid w:val="001544B5"/>
    <w:rsid w:val="001A5C81"/>
    <w:rsid w:val="001C7E26"/>
    <w:rsid w:val="001F4A9A"/>
    <w:rsid w:val="002101EB"/>
    <w:rsid w:val="00224E6A"/>
    <w:rsid w:val="00232B4F"/>
    <w:rsid w:val="00255BE6"/>
    <w:rsid w:val="002708CD"/>
    <w:rsid w:val="002759CB"/>
    <w:rsid w:val="002C1BDB"/>
    <w:rsid w:val="002D560A"/>
    <w:rsid w:val="002D6DA6"/>
    <w:rsid w:val="00321B18"/>
    <w:rsid w:val="00393E24"/>
    <w:rsid w:val="004770D3"/>
    <w:rsid w:val="004E6B0F"/>
    <w:rsid w:val="0052646B"/>
    <w:rsid w:val="005621A1"/>
    <w:rsid w:val="005702BD"/>
    <w:rsid w:val="005D1159"/>
    <w:rsid w:val="005F56A3"/>
    <w:rsid w:val="007258FF"/>
    <w:rsid w:val="00726820"/>
    <w:rsid w:val="00790DE2"/>
    <w:rsid w:val="00954E6B"/>
    <w:rsid w:val="009A6A05"/>
    <w:rsid w:val="00A237FD"/>
    <w:rsid w:val="00A80A10"/>
    <w:rsid w:val="00A846CC"/>
    <w:rsid w:val="00A8797F"/>
    <w:rsid w:val="00B820F5"/>
    <w:rsid w:val="00BA5616"/>
    <w:rsid w:val="00BA6E68"/>
    <w:rsid w:val="00C801A0"/>
    <w:rsid w:val="00CD7954"/>
    <w:rsid w:val="00D26DD6"/>
    <w:rsid w:val="00D54AD9"/>
    <w:rsid w:val="00D93284"/>
    <w:rsid w:val="00E125C2"/>
    <w:rsid w:val="00E433E3"/>
    <w:rsid w:val="00E558CD"/>
    <w:rsid w:val="00E87B1A"/>
    <w:rsid w:val="00EB56B0"/>
    <w:rsid w:val="00EB66CB"/>
    <w:rsid w:val="00EC317A"/>
    <w:rsid w:val="00F0171E"/>
    <w:rsid w:val="00F34488"/>
    <w:rsid w:val="00F52C1D"/>
    <w:rsid w:val="00F8382F"/>
    <w:rsid w:val="1217202B"/>
    <w:rsid w:val="1D245400"/>
    <w:rsid w:val="23E94DCB"/>
    <w:rsid w:val="3797305A"/>
    <w:rsid w:val="444A5857"/>
    <w:rsid w:val="456C38D9"/>
    <w:rsid w:val="492B7AA8"/>
    <w:rsid w:val="4B1634E2"/>
    <w:rsid w:val="4E5F2880"/>
    <w:rsid w:val="523E0925"/>
    <w:rsid w:val="60F92D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5929</Words>
  <Characters>6514</Characters>
  <Lines>47</Lines>
  <Paragraphs>13</Paragraphs>
  <TotalTime>4</TotalTime>
  <ScaleCrop>false</ScaleCrop>
  <LinksUpToDate>false</LinksUpToDate>
  <CharactersWithSpaces>6552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2021-08-05T04:25:00Z</dcterms:created>
  <dc:creator>Administrator</dc:creator>
  <cp:lastModifiedBy>尘尘郁夏伊</cp:lastModifiedBy>
  <dcterms:modified xsi:type="dcterms:W3CDTF">2025-03-13T13:04:09Z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80F29ACC7654467183923992F84CBAFE</vt:lpwstr>
  </property>
  <property fmtid="{D5CDD505-2E9C-101B-9397-08002B2CF9AE}" pid="4" name="KSOTemplateDocerSaveRecord">
    <vt:lpwstr>eyJoZGlkIjoiMjAzNDdlNDlhZGU5ZmQ3N2VlZjBjYzQxYzE2NWRiMzMiLCJ1c2VySWQiOiI1OTk2MDA3MzEifQ==</vt:lpwstr>
  </property>
</Properties>
</file>