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80" w:lineRule="auto"/>
        <w:jc w:val="center"/>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snapToGrid w:val="0"/>
        <w:spacing w:line="480" w:lineRule="auto"/>
        <w:jc w:val="center"/>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不合格风险控制报告</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（2024年19号）</w:t>
      </w:r>
      <w:bookmarkStart w:id="0" w:name="_GoBack"/>
      <w:bookmarkEnd w:id="0"/>
    </w:p>
    <w:p>
      <w:pPr>
        <w:keepNext w:val="0"/>
        <w:keepLines w:val="0"/>
        <w:pageBreakBefore w:val="0"/>
        <w:widowControl w:val="0"/>
        <w:numPr>
          <w:ilvl w:val="0"/>
          <w:numId w:val="0"/>
        </w:numPr>
        <w:kinsoku/>
        <w:wordWrap/>
        <w:overflowPunct/>
        <w:topLinePunct w:val="0"/>
        <w:autoSpaceDE/>
        <w:autoSpaceDN/>
        <w:bidi w:val="0"/>
        <w:snapToGrid w:val="0"/>
        <w:spacing w:line="480" w:lineRule="auto"/>
        <w:ind w:left="0" w:leftChars="0" w:firstLine="664" w:firstLineChars="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202</w:t>
      </w:r>
      <w:r>
        <w:rPr>
          <w:rFonts w:hint="eastAsia" w:ascii="方正仿宋_GBK" w:hAnsi="方正仿宋_GBK"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13</w:t>
      </w:r>
      <w:r>
        <w:rPr>
          <w:rFonts w:hint="eastAsia" w:ascii="方正仿宋_GBK" w:hAnsi="方正仿宋_GBK" w:eastAsia="方正仿宋_GBK" w:cs="方正仿宋_GBK"/>
          <w:spacing w:val="0"/>
          <w:sz w:val="32"/>
          <w:szCs w:val="32"/>
        </w:rPr>
        <w:t>日，我局在国家食品安全抽查检验信息系统上收到核查处置任务信息。我</w:t>
      </w:r>
      <w:r>
        <w:rPr>
          <w:rFonts w:hint="eastAsia" w:ascii="方正仿宋_GBK" w:hAnsi="方正仿宋_GBK" w:eastAsia="方正仿宋_GBK" w:cs="方正仿宋_GBK"/>
          <w:spacing w:val="0"/>
          <w:sz w:val="32"/>
          <w:szCs w:val="32"/>
          <w:lang w:eastAsia="zh-CN"/>
        </w:rPr>
        <w:t>区</w:t>
      </w:r>
      <w:r>
        <w:rPr>
          <w:rFonts w:hint="eastAsia" w:ascii="方正仿宋_GBK" w:hAnsi="方正仿宋_GBK" w:eastAsia="方正仿宋_GBK" w:cs="方正仿宋_GBK"/>
          <w:spacing w:val="0"/>
          <w:sz w:val="32"/>
          <w:szCs w:val="32"/>
        </w:rPr>
        <w:t>高新区（新市区）甄优果蔬店</w:t>
      </w:r>
      <w:r>
        <w:rPr>
          <w:rFonts w:hint="eastAsia" w:ascii="方正仿宋_GBK" w:hAnsi="方正仿宋_GBK" w:eastAsia="方正仿宋_GBK" w:cs="方正仿宋_GBK"/>
          <w:spacing w:val="0"/>
          <w:sz w:val="32"/>
          <w:szCs w:val="32"/>
          <w:lang w:eastAsia="zh-CN"/>
        </w:rPr>
        <w:t>经营的生姜经抽样检验</w:t>
      </w:r>
      <w:r>
        <w:rPr>
          <w:rFonts w:hint="eastAsia" w:ascii="方正仿宋_GBK" w:hAnsi="方正仿宋_GBK" w:eastAsia="方正仿宋_GBK" w:cs="方正仿宋_GBK"/>
          <w:spacing w:val="0"/>
          <w:sz w:val="32"/>
          <w:szCs w:val="32"/>
        </w:rPr>
        <w:t>不合格，现将</w:t>
      </w:r>
      <w:r>
        <w:rPr>
          <w:rFonts w:hint="eastAsia" w:ascii="方正仿宋_GBK" w:hAnsi="方正仿宋_GBK" w:eastAsia="方正仿宋_GBK" w:cs="方正仿宋_GBK"/>
          <w:spacing w:val="0"/>
          <w:sz w:val="32"/>
          <w:szCs w:val="32"/>
          <w:lang w:eastAsia="zh-CN"/>
        </w:rPr>
        <w:t>不合格产品</w:t>
      </w:r>
      <w:r>
        <w:rPr>
          <w:rFonts w:hint="eastAsia" w:ascii="方正仿宋_GBK" w:hAnsi="方正仿宋_GBK" w:eastAsia="方正仿宋_GBK" w:cs="方正仿宋_GBK"/>
          <w:spacing w:val="0"/>
          <w:sz w:val="32"/>
          <w:szCs w:val="32"/>
        </w:rPr>
        <w:t>核查处置情况通告如下</w:t>
      </w:r>
      <w:r>
        <w:rPr>
          <w:rFonts w:hint="eastAsia" w:ascii="方正仿宋_GBK" w:hAnsi="方正仿宋_GBK" w:eastAsia="方正仿宋_GBK" w:cs="方正仿宋_GBK"/>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firstLine="664" w:firstLineChars="0"/>
        <w:textAlignment w:val="auto"/>
        <w:rPr>
          <w:rFonts w:hint="eastAsia" w:ascii="方正仿宋_GBK" w:hAnsi="方正仿宋_GBK" w:eastAsia="方正仿宋_GBK" w:cs="方正仿宋_GBK"/>
          <w:b/>
          <w:color w:val="000000"/>
          <w:spacing w:val="0"/>
          <w:sz w:val="32"/>
          <w:szCs w:val="32"/>
          <w:shd w:val="clear" w:color="auto" w:fill="FFFFFF"/>
          <w:lang w:val="en-US" w:eastAsia="zh-CN"/>
        </w:rPr>
      </w:pPr>
      <w:r>
        <w:rPr>
          <w:rFonts w:hint="eastAsia" w:ascii="方正仿宋_GBK" w:hAnsi="方正仿宋_GBK" w:eastAsia="方正仿宋_GBK" w:cs="方正仿宋_GBK"/>
          <w:b/>
          <w:color w:val="000000"/>
          <w:spacing w:val="0"/>
          <w:kern w:val="2"/>
          <w:sz w:val="32"/>
          <w:szCs w:val="32"/>
          <w:shd w:val="clear" w:fill="FFFFFF"/>
          <w:lang w:val="en-US" w:eastAsia="zh-CN" w:bidi="ar-SA"/>
        </w:rPr>
        <w:t>一、</w:t>
      </w:r>
      <w:r>
        <w:rPr>
          <w:rFonts w:hint="eastAsia" w:ascii="方正仿宋_GBK" w:hAnsi="方正仿宋_GBK" w:eastAsia="方正仿宋_GBK" w:cs="方正仿宋_GBK"/>
          <w:b/>
          <w:color w:val="000000"/>
          <w:spacing w:val="0"/>
          <w:sz w:val="32"/>
          <w:szCs w:val="32"/>
          <w:shd w:val="clear" w:color="auto" w:fill="FFFFFF"/>
          <w:lang w:val="en-US" w:eastAsia="zh-CN"/>
        </w:rPr>
        <w:t>抽检基本情况。</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left="0" w:leftChars="0" w:firstLine="664" w:firstLineChars="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2024年2月19日，乌鲁木齐高新技术产业开发区（新市区）市场监督管理局委托摩天众创检测服务有限公司对当事人经营销售的生姜（购进日期2024-02-18）进行食品安全监督抽检，抽样</w:t>
      </w:r>
      <w:r>
        <w:rPr>
          <w:rFonts w:hint="eastAsia" w:ascii="方正仿宋_GBK" w:hAnsi="方正仿宋_GBK" w:eastAsia="方正仿宋_GBK" w:cs="方正仿宋_GBK"/>
          <w:spacing w:val="0"/>
          <w:sz w:val="32"/>
          <w:szCs w:val="32"/>
          <w:lang w:eastAsia="zh-CN"/>
        </w:rPr>
        <w:t>数量</w:t>
      </w:r>
      <w:r>
        <w:rPr>
          <w:rFonts w:hint="eastAsia" w:ascii="方正仿宋_GBK" w:hAnsi="方正仿宋_GBK" w:eastAsia="方正仿宋_GBK" w:cs="方正仿宋_GBK"/>
          <w:spacing w:val="0"/>
          <w:sz w:val="32"/>
          <w:szCs w:val="32"/>
        </w:rPr>
        <w:t>为6kg，</w:t>
      </w:r>
      <w:r>
        <w:rPr>
          <w:rFonts w:hint="eastAsia" w:ascii="方正仿宋_GBK" w:hAnsi="方正仿宋_GBK" w:eastAsia="方正仿宋_GBK" w:cs="方正仿宋_GBK"/>
          <w:spacing w:val="0"/>
          <w:sz w:val="32"/>
          <w:szCs w:val="32"/>
          <w:lang w:eastAsia="zh-CN"/>
        </w:rPr>
        <w:t>样品价格为</w:t>
      </w:r>
      <w:r>
        <w:rPr>
          <w:rFonts w:hint="eastAsia" w:ascii="方正仿宋_GBK" w:hAnsi="方正仿宋_GBK" w:eastAsia="方正仿宋_GBK" w:cs="方正仿宋_GBK"/>
          <w:spacing w:val="0"/>
          <w:sz w:val="32"/>
          <w:szCs w:val="32"/>
          <w:lang w:val="en-US" w:eastAsia="zh-CN"/>
        </w:rPr>
        <w:t>13元/kg</w:t>
      </w:r>
      <w:r>
        <w:rPr>
          <w:rFonts w:hint="eastAsia" w:ascii="方正仿宋_GBK" w:hAnsi="方正仿宋_GBK" w:eastAsia="方正仿宋_GBK" w:cs="方正仿宋_GBK"/>
          <w:spacing w:val="0"/>
          <w:sz w:val="32"/>
          <w:szCs w:val="32"/>
        </w:rPr>
        <w:t>。2024年3月13日出具了编号为：No：MTSPGX240072的检验报告。检验结论为：经抽样检验，噻虫胺项目不符合GB 2763-2021《食品安全国家标准 食品中农药最大残留限量》要求，检验结论为不合格。抽检不合格检验项目为噻虫胺，单位为mg/kg，标准要求为≦0.2，实测值为0.60，单项判定为不合格。</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left="0" w:leftChars="0" w:firstLine="664" w:firstLineChars="0"/>
        <w:textAlignment w:val="auto"/>
        <w:rPr>
          <w:rFonts w:hint="eastAsia" w:ascii="方正仿宋_GBK" w:hAnsi="方正仿宋_GBK" w:eastAsia="方正仿宋_GBK" w:cs="方正仿宋_GBK"/>
          <w:b/>
          <w:color w:val="000000"/>
          <w:spacing w:val="0"/>
          <w:sz w:val="32"/>
          <w:szCs w:val="32"/>
          <w:shd w:val="clear" w:color="auto" w:fill="FFFFFF"/>
          <w:lang w:val="en-US" w:eastAsia="zh-CN"/>
        </w:rPr>
      </w:pPr>
      <w:r>
        <w:rPr>
          <w:rFonts w:hint="eastAsia" w:ascii="方正仿宋_GBK" w:hAnsi="方正仿宋_GBK" w:eastAsia="方正仿宋_GBK" w:cs="方正仿宋_GBK"/>
          <w:b/>
          <w:color w:val="000000"/>
          <w:spacing w:val="0"/>
          <w:kern w:val="2"/>
          <w:sz w:val="32"/>
          <w:szCs w:val="32"/>
          <w:shd w:val="clear" w:fill="FFFFFF"/>
          <w:lang w:val="en-US" w:eastAsia="zh-CN" w:bidi="ar-SA"/>
        </w:rPr>
        <w:t>二、</w:t>
      </w:r>
      <w:r>
        <w:rPr>
          <w:rFonts w:hint="eastAsia" w:ascii="方正仿宋_GBK" w:hAnsi="方正仿宋_GBK" w:eastAsia="方正仿宋_GBK" w:cs="方正仿宋_GBK"/>
          <w:b/>
          <w:color w:val="000000"/>
          <w:spacing w:val="0"/>
          <w:sz w:val="32"/>
          <w:szCs w:val="32"/>
          <w:shd w:val="clear" w:color="auto" w:fill="FFFFFF"/>
          <w:lang w:val="en-US" w:eastAsia="zh-CN"/>
        </w:rPr>
        <w:t>调查处置、产品控制情况。</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640" w:firstLineChars="200"/>
        <w:jc w:val="both"/>
        <w:textAlignment w:val="baseline"/>
        <w:outlineLvl w:val="9"/>
        <w:rPr>
          <w:rFonts w:hint="eastAsia" w:ascii="方正仿宋_GBK" w:hAnsi="方正仿宋_GBK" w:eastAsia="方正仿宋_GBK" w:cs="方正仿宋_GBK"/>
          <w:spacing w:val="0"/>
          <w:sz w:val="32"/>
          <w:szCs w:val="32"/>
          <w:highlight w:val="none"/>
        </w:rPr>
      </w:pPr>
      <w:r>
        <w:rPr>
          <w:rFonts w:hint="eastAsia" w:ascii="方正仿宋_GBK" w:hAnsi="方正仿宋_GBK" w:eastAsia="方正仿宋_GBK" w:cs="方正仿宋_GBK"/>
          <w:spacing w:val="0"/>
          <w:sz w:val="32"/>
          <w:szCs w:val="32"/>
          <w:highlight w:val="none"/>
        </w:rPr>
        <w:t>2024年3月14日我局执法人员给当事人送达了《检验报告》《食品安全抽样检验结果通知书》和《食品安全抽样检验复检和异议须知》，当事人在法定期限内对检验结论未提出异议。同时下达《责令改正通知书》，责令当事人立即启动召回机制并清点封存抽检不合格的同批次产品，提交整改报告和情况说明。</w:t>
      </w:r>
    </w:p>
    <w:p>
      <w:pPr>
        <w:keepNext w:val="0"/>
        <w:keepLines w:val="0"/>
        <w:pageBreakBefore w:val="0"/>
        <w:widowControl w:val="0"/>
        <w:kinsoku/>
        <w:wordWrap/>
        <w:overflowPunct/>
        <w:topLinePunct w:val="0"/>
        <w:autoSpaceDE/>
        <w:autoSpaceDN/>
        <w:bidi w:val="0"/>
        <w:adjustRightInd w:val="0"/>
        <w:snapToGrid w:val="0"/>
        <w:spacing w:line="480" w:lineRule="auto"/>
        <w:ind w:right="0"/>
        <w:jc w:val="right"/>
        <w:textAlignment w:val="baseline"/>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乌鲁木齐高新技术产业开发区（乌鲁木齐市新市区）</w:t>
      </w:r>
    </w:p>
    <w:p>
      <w:pPr>
        <w:keepNext w:val="0"/>
        <w:keepLines w:val="0"/>
        <w:pageBreakBefore w:val="0"/>
        <w:widowControl w:val="0"/>
        <w:kinsoku/>
        <w:wordWrap/>
        <w:overflowPunct/>
        <w:topLinePunct w:val="0"/>
        <w:autoSpaceDE/>
        <w:autoSpaceDN/>
        <w:bidi w:val="0"/>
        <w:adjustRightInd w:val="0"/>
        <w:snapToGrid w:val="0"/>
        <w:spacing w:line="480" w:lineRule="auto"/>
        <w:ind w:right="0"/>
        <w:jc w:val="right"/>
        <w:textAlignment w:val="baseline"/>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市场监督管理局</w:t>
      </w:r>
    </w:p>
    <w:p>
      <w:pPr>
        <w:keepNext w:val="0"/>
        <w:keepLines w:val="0"/>
        <w:pageBreakBefore w:val="0"/>
        <w:widowControl w:val="0"/>
        <w:kinsoku/>
        <w:wordWrap/>
        <w:overflowPunct/>
        <w:topLinePunct w:val="0"/>
        <w:autoSpaceDE/>
        <w:autoSpaceDN/>
        <w:bidi w:val="0"/>
        <w:adjustRightInd w:val="0"/>
        <w:snapToGrid w:val="0"/>
        <w:spacing w:line="480" w:lineRule="auto"/>
        <w:ind w:right="0"/>
        <w:jc w:val="right"/>
        <w:textAlignment w:val="baseline"/>
        <w:outlineLvl w:val="9"/>
        <w:rPr>
          <w:rFonts w:hint="eastAsia" w:ascii="方正仿宋_GBK" w:hAnsi="方正仿宋_GBK" w:eastAsia="方正仿宋_GBK" w:cs="方正仿宋_GBK"/>
          <w:spacing w:val="0"/>
          <w:sz w:val="32"/>
          <w:szCs w:val="32"/>
          <w:highlight w:val="none"/>
          <w:lang w:val="en-US" w:eastAsia="zh-CN"/>
        </w:rPr>
      </w:pPr>
      <w:r>
        <w:rPr>
          <w:rFonts w:hint="eastAsia" w:ascii="方正仿宋_GBK" w:hAnsi="方正仿宋_GBK" w:eastAsia="方正仿宋_GBK" w:cs="方正仿宋_GBK"/>
          <w:spacing w:val="0"/>
          <w:sz w:val="32"/>
          <w:szCs w:val="32"/>
          <w:highlight w:val="none"/>
          <w:lang w:val="en-US" w:eastAsia="zh-CN"/>
        </w:rPr>
        <w:t>2024年4月20日</w:t>
      </w:r>
    </w:p>
    <w:p>
      <w:pPr>
        <w:keepNext w:val="0"/>
        <w:keepLines w:val="0"/>
        <w:pageBreakBefore w:val="0"/>
        <w:widowControl w:val="0"/>
        <w:kinsoku/>
        <w:wordWrap/>
        <w:overflowPunct/>
        <w:topLinePunct w:val="0"/>
        <w:autoSpaceDE/>
        <w:autoSpaceDN/>
        <w:bidi w:val="0"/>
        <w:adjustRightInd w:val="0"/>
        <w:snapToGrid w:val="0"/>
        <w:spacing w:line="480" w:lineRule="auto"/>
        <w:ind w:right="0"/>
        <w:jc w:val="left"/>
        <w:textAlignment w:val="baseline"/>
        <w:outlineLvl w:val="9"/>
        <w:rPr>
          <w:rFonts w:hint="eastAsia" w:ascii="方正仿宋_GBK" w:hAnsi="方正仿宋_GBK" w:eastAsia="方正仿宋_GBK" w:cs="方正仿宋_GBK"/>
          <w:spacing w:val="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05636C8C"/>
    <w:rsid w:val="05636C8C"/>
    <w:rsid w:val="0733759D"/>
    <w:rsid w:val="092A7085"/>
    <w:rsid w:val="181E4F22"/>
    <w:rsid w:val="1BF92280"/>
    <w:rsid w:val="1EC37B3D"/>
    <w:rsid w:val="23386DEF"/>
    <w:rsid w:val="2651105C"/>
    <w:rsid w:val="28BD2A85"/>
    <w:rsid w:val="2B625B93"/>
    <w:rsid w:val="2F5042FF"/>
    <w:rsid w:val="309026BC"/>
    <w:rsid w:val="315D0348"/>
    <w:rsid w:val="33FB6C8D"/>
    <w:rsid w:val="3675213A"/>
    <w:rsid w:val="4342590A"/>
    <w:rsid w:val="48A7368D"/>
    <w:rsid w:val="48C20A54"/>
    <w:rsid w:val="4A522B2B"/>
    <w:rsid w:val="4CF621E9"/>
    <w:rsid w:val="50B521B1"/>
    <w:rsid w:val="51542844"/>
    <w:rsid w:val="53581180"/>
    <w:rsid w:val="554263F3"/>
    <w:rsid w:val="55492059"/>
    <w:rsid w:val="57E0569C"/>
    <w:rsid w:val="5E785132"/>
    <w:rsid w:val="5EE56057"/>
    <w:rsid w:val="600E685F"/>
    <w:rsid w:val="614B4F24"/>
    <w:rsid w:val="63830E50"/>
    <w:rsid w:val="66615A07"/>
    <w:rsid w:val="6B992B63"/>
    <w:rsid w:val="6DD705FA"/>
    <w:rsid w:val="717A0C4F"/>
    <w:rsid w:val="78AF434E"/>
    <w:rsid w:val="7BD9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962</Characters>
  <Lines>0</Lines>
  <Paragraphs>0</Paragraphs>
  <TotalTime>7</TotalTime>
  <ScaleCrop>false</ScaleCrop>
  <LinksUpToDate>false</LinksUpToDate>
  <CharactersWithSpaces>983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峰</cp:lastModifiedBy>
  <dcterms:modified xsi:type="dcterms:W3CDTF">2024-04-28T08:16:53Z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1134250BA3BC4D939870B9A067E36B51</vt:lpwstr>
  </property>
</Properties>
</file>