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933" w:rsidRDefault="00960933">
      <w:pPr>
        <w:rPr>
          <w:rFonts w:ascii="黑体" w:eastAsia="黑体" w:hAnsi="黑体"/>
          <w:sz w:val="32"/>
          <w:szCs w:val="32"/>
        </w:rPr>
      </w:pPr>
    </w:p>
    <w:p w:rsidR="00960933" w:rsidRDefault="00960933">
      <w:pPr>
        <w:jc w:val="center"/>
        <w:rPr>
          <w:rFonts w:ascii="方正小标宋_GBK" w:eastAsia="方正小标宋_GBK" w:hAnsi="宋体"/>
          <w:sz w:val="44"/>
          <w:szCs w:val="44"/>
        </w:rPr>
      </w:pPr>
    </w:p>
    <w:p w:rsidR="00960933" w:rsidRDefault="00960933">
      <w:pPr>
        <w:jc w:val="center"/>
        <w:rPr>
          <w:rFonts w:ascii="方正小标宋_GBK" w:eastAsia="方正小标宋_GBK" w:hAnsi="宋体"/>
          <w:sz w:val="44"/>
          <w:szCs w:val="44"/>
        </w:rPr>
      </w:pPr>
    </w:p>
    <w:p w:rsidR="00960933" w:rsidRDefault="00960933">
      <w:pPr>
        <w:jc w:val="center"/>
        <w:rPr>
          <w:rFonts w:ascii="方正小标宋_GBK" w:eastAsia="方正小标宋_GBK" w:hAnsi="宋体"/>
          <w:sz w:val="44"/>
          <w:szCs w:val="44"/>
        </w:rPr>
      </w:pPr>
    </w:p>
    <w:p w:rsidR="00960933" w:rsidRDefault="00960933">
      <w:pPr>
        <w:jc w:val="center"/>
        <w:rPr>
          <w:rFonts w:ascii="方正小标宋_GBK" w:eastAsia="方正小标宋_GBK" w:hAnsi="宋体"/>
          <w:sz w:val="44"/>
          <w:szCs w:val="44"/>
        </w:rPr>
      </w:pPr>
    </w:p>
    <w:p w:rsidR="00960933" w:rsidRDefault="00231E1C">
      <w:pPr>
        <w:jc w:val="center"/>
        <w:rPr>
          <w:rFonts w:ascii="方正小标宋_GBK" w:eastAsia="方正小标宋_GBK" w:hAnsi="宋体"/>
          <w:sz w:val="44"/>
          <w:szCs w:val="44"/>
        </w:rPr>
      </w:pPr>
      <w:r>
        <w:rPr>
          <w:rFonts w:ascii="方正小标宋_GBK" w:eastAsia="方正小标宋_GBK" w:hAnsi="宋体" w:hint="eastAsia"/>
          <w:sz w:val="44"/>
          <w:szCs w:val="44"/>
        </w:rPr>
        <w:t>乌鲁木齐高新技术产业开发区（乌鲁木齐市新市区）青格达湖乡人民政府2022年度部门决算公开说明</w:t>
      </w:r>
    </w:p>
    <w:p w:rsidR="00960933" w:rsidRDefault="00231E1C">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  录</w:t>
      </w:r>
    </w:p>
    <w:p w:rsidR="00960933" w:rsidRDefault="00231E1C">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 单位概况</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30567" w:history="1">
        <w:r w:rsidR="00231E1C">
          <w:rPr>
            <w:rFonts w:ascii="仿宋_GB2312" w:eastAsia="仿宋_GB2312" w:hAnsi="仿宋_GB2312" w:cs="仿宋_GB2312" w:hint="eastAsia"/>
            <w:bCs/>
            <w:kern w:val="0"/>
            <w:sz w:val="32"/>
            <w:szCs w:val="32"/>
          </w:rPr>
          <w:t>一、主要职能</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151" w:history="1">
        <w:r w:rsidR="00231E1C">
          <w:rPr>
            <w:rFonts w:ascii="仿宋_GB2312" w:eastAsia="仿宋_GB2312" w:hAnsi="仿宋_GB2312" w:cs="仿宋_GB2312" w:hint="eastAsia"/>
            <w:bCs/>
            <w:kern w:val="0"/>
            <w:sz w:val="32"/>
            <w:szCs w:val="32"/>
          </w:rPr>
          <w:t>二、机构设置及人员情况</w:t>
        </w:r>
      </w:hyperlink>
    </w:p>
    <w:p w:rsidR="00960933" w:rsidRDefault="00CB6876">
      <w:pPr>
        <w:pStyle w:val="1"/>
        <w:tabs>
          <w:tab w:val="right" w:pos="8306"/>
        </w:tabs>
        <w:rPr>
          <w:rFonts w:ascii="仿宋_GB2312" w:eastAsia="仿宋_GB2312" w:hAnsi="仿宋_GB2312" w:cs="仿宋_GB2312"/>
          <w:b/>
          <w:bCs/>
          <w:sz w:val="32"/>
          <w:szCs w:val="32"/>
        </w:rPr>
      </w:pPr>
      <w:hyperlink w:anchor="_Toc29374" w:history="1">
        <w:r w:rsidR="00231E1C">
          <w:rPr>
            <w:rFonts w:ascii="仿宋_GB2312" w:eastAsia="仿宋_GB2312" w:hAnsi="仿宋_GB2312" w:cs="仿宋_GB2312" w:hint="eastAsia"/>
            <w:b/>
            <w:bCs/>
            <w:sz w:val="32"/>
            <w:szCs w:val="32"/>
          </w:rPr>
          <w:t>第二部分 部门决算情况说明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5314" w:history="1">
        <w:r w:rsidR="00231E1C">
          <w:rPr>
            <w:rFonts w:ascii="仿宋_GB2312" w:eastAsia="仿宋_GB2312" w:hAnsi="仿宋_GB2312" w:cs="仿宋_GB2312" w:hint="eastAsia"/>
            <w:bCs/>
            <w:kern w:val="0"/>
            <w:sz w:val="32"/>
            <w:szCs w:val="32"/>
          </w:rPr>
          <w:t>一、收入支出决算总体情况说明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12142" w:history="1">
        <w:r w:rsidR="00231E1C">
          <w:rPr>
            <w:rFonts w:ascii="仿宋_GB2312" w:eastAsia="仿宋_GB2312" w:hAnsi="仿宋_GB2312" w:cs="仿宋_GB2312" w:hint="eastAsia"/>
            <w:bCs/>
            <w:kern w:val="0"/>
            <w:sz w:val="32"/>
            <w:szCs w:val="32"/>
          </w:rPr>
          <w:t>二、收入决算情况说明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13201" w:history="1">
        <w:r w:rsidR="00231E1C">
          <w:rPr>
            <w:rFonts w:ascii="仿宋_GB2312" w:eastAsia="仿宋_GB2312" w:hAnsi="仿宋_GB2312" w:cs="仿宋_GB2312" w:hint="eastAsia"/>
            <w:bCs/>
            <w:kern w:val="0"/>
            <w:sz w:val="32"/>
            <w:szCs w:val="32"/>
          </w:rPr>
          <w:t>三、支出决算情况说明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6564" w:history="1">
        <w:r w:rsidR="00231E1C">
          <w:rPr>
            <w:rFonts w:ascii="仿宋_GB2312" w:eastAsia="仿宋_GB2312" w:hAnsi="仿宋_GB2312" w:cs="仿宋_GB2312" w:hint="eastAsia"/>
            <w:bCs/>
            <w:kern w:val="0"/>
            <w:sz w:val="32"/>
            <w:szCs w:val="32"/>
          </w:rPr>
          <w:t>四、财政拨款收入支出决算总体情况说明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0360" w:history="1">
        <w:r w:rsidR="00231E1C">
          <w:rPr>
            <w:rFonts w:ascii="仿宋_GB2312" w:eastAsia="仿宋_GB2312" w:hAnsi="仿宋_GB2312" w:cs="仿宋_GB2312" w:hint="eastAsia"/>
            <w:bCs/>
            <w:kern w:val="0"/>
            <w:sz w:val="32"/>
            <w:szCs w:val="32"/>
          </w:rPr>
          <w:t>五、一般公共预算财政拨款支出决算情况说明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30870" w:history="1">
        <w:r w:rsidR="00231E1C">
          <w:rPr>
            <w:rFonts w:ascii="仿宋_GB2312" w:eastAsia="仿宋_GB2312" w:hAnsi="仿宋_GB2312" w:cs="仿宋_GB2312" w:hint="eastAsia"/>
            <w:bCs/>
            <w:kern w:val="0"/>
            <w:sz w:val="32"/>
            <w:szCs w:val="32"/>
          </w:rPr>
          <w:t>六、一般公共预算财政拨款基本支出决算情况说明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1518" w:history="1">
        <w:r w:rsidR="00231E1C">
          <w:rPr>
            <w:rFonts w:ascii="仿宋_GB2312" w:eastAsia="仿宋_GB2312" w:hAnsi="仿宋_GB2312" w:cs="仿宋_GB2312" w:hint="eastAsia"/>
            <w:bCs/>
            <w:kern w:val="0"/>
            <w:sz w:val="32"/>
            <w:szCs w:val="32"/>
          </w:rPr>
          <w:t>七、财政拨款“三公”经费支出决算情况说明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5810" w:history="1">
        <w:r w:rsidR="00231E1C">
          <w:rPr>
            <w:rFonts w:ascii="仿宋_GB2312" w:eastAsia="仿宋_GB2312" w:hAnsi="仿宋_GB2312" w:cs="仿宋_GB2312" w:hint="eastAsia"/>
            <w:bCs/>
            <w:kern w:val="0"/>
            <w:sz w:val="32"/>
            <w:szCs w:val="32"/>
          </w:rPr>
          <w:t>八、政府性基金预算财政拨款收入支出决算情况说明</w:t>
        </w:r>
      </w:hyperlink>
    </w:p>
    <w:p w:rsidR="00960933" w:rsidRDefault="00CB6876">
      <w:hyperlink w:anchor="_Toc5810" w:history="1">
        <w:r w:rsidR="00231E1C">
          <w:rPr>
            <w:rFonts w:ascii="仿宋_GB2312" w:eastAsia="仿宋_GB2312" w:hAnsi="仿宋_GB2312" w:cs="仿宋_GB2312" w:hint="eastAsia"/>
            <w:bCs/>
            <w:kern w:val="0"/>
            <w:sz w:val="32"/>
            <w:szCs w:val="32"/>
          </w:rPr>
          <w:t>九、国有资本经营预算财政拨款收入支出决算情况说明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1235" w:history="1">
        <w:r w:rsidR="00231E1C">
          <w:rPr>
            <w:rFonts w:ascii="仿宋_GB2312" w:eastAsia="仿宋_GB2312" w:hAnsi="仿宋_GB2312" w:cs="仿宋_GB2312" w:hint="eastAsia"/>
            <w:sz w:val="32"/>
            <w:szCs w:val="32"/>
          </w:rPr>
          <w:t>十</w:t>
        </w:r>
        <w:r w:rsidR="00231E1C">
          <w:rPr>
            <w:rFonts w:ascii="仿宋_GB2312" w:eastAsia="仿宋_GB2312" w:hAnsi="仿宋_GB2312" w:cs="仿宋_GB2312" w:hint="eastAsia"/>
            <w:bCs/>
            <w:kern w:val="0"/>
            <w:sz w:val="32"/>
            <w:szCs w:val="32"/>
          </w:rPr>
          <w:t>、其他重要事项的情况说明</w:t>
        </w:r>
      </w:hyperlink>
    </w:p>
    <w:p w:rsidR="00960933" w:rsidRDefault="00CB6876">
      <w:pPr>
        <w:pStyle w:val="3"/>
        <w:tabs>
          <w:tab w:val="right" w:pos="8306"/>
        </w:tabs>
        <w:ind w:leftChars="0" w:left="0"/>
        <w:rPr>
          <w:rFonts w:ascii="仿宋_GB2312" w:eastAsia="仿宋_GB2312" w:hAnsi="仿宋_GB2312" w:cs="仿宋_GB2312"/>
          <w:sz w:val="32"/>
          <w:szCs w:val="32"/>
        </w:rPr>
      </w:pPr>
      <w:hyperlink w:anchor="_Toc14519" w:history="1">
        <w:r w:rsidR="00231E1C">
          <w:rPr>
            <w:rFonts w:ascii="仿宋_GB2312" w:eastAsia="仿宋_GB2312" w:hAnsi="仿宋_GB2312" w:cs="仿宋_GB2312" w:hint="eastAsia"/>
            <w:sz w:val="32"/>
            <w:szCs w:val="32"/>
          </w:rPr>
          <w:t>（一）机关运行经费支出情况</w:t>
        </w:r>
      </w:hyperlink>
    </w:p>
    <w:p w:rsidR="00960933" w:rsidRDefault="00CB6876">
      <w:pPr>
        <w:pStyle w:val="3"/>
        <w:tabs>
          <w:tab w:val="right" w:pos="8306"/>
        </w:tabs>
        <w:ind w:leftChars="0" w:left="0"/>
        <w:rPr>
          <w:rFonts w:ascii="仿宋_GB2312" w:eastAsia="仿宋_GB2312" w:hAnsi="仿宋_GB2312" w:cs="仿宋_GB2312"/>
          <w:sz w:val="32"/>
          <w:szCs w:val="32"/>
        </w:rPr>
      </w:pPr>
      <w:hyperlink w:anchor="_Toc227" w:history="1">
        <w:r w:rsidR="00231E1C">
          <w:rPr>
            <w:rFonts w:ascii="仿宋_GB2312" w:eastAsia="仿宋_GB2312" w:hAnsi="仿宋_GB2312" w:cs="仿宋_GB2312" w:hint="eastAsia"/>
            <w:sz w:val="32"/>
            <w:szCs w:val="32"/>
          </w:rPr>
          <w:t>（二）政府采购情况</w:t>
        </w:r>
      </w:hyperlink>
    </w:p>
    <w:p w:rsidR="00960933" w:rsidRDefault="00CB6876">
      <w:pPr>
        <w:pStyle w:val="3"/>
        <w:tabs>
          <w:tab w:val="right" w:pos="8306"/>
        </w:tabs>
        <w:ind w:leftChars="0" w:left="0"/>
        <w:rPr>
          <w:rFonts w:ascii="仿宋_GB2312" w:eastAsia="仿宋_GB2312" w:hAnsi="仿宋_GB2312" w:cs="仿宋_GB2312"/>
          <w:sz w:val="32"/>
          <w:szCs w:val="32"/>
        </w:rPr>
      </w:pPr>
      <w:hyperlink w:anchor="_Toc8391" w:history="1">
        <w:r w:rsidR="00231E1C">
          <w:rPr>
            <w:rFonts w:ascii="仿宋_GB2312" w:eastAsia="仿宋_GB2312" w:hAnsi="仿宋_GB2312" w:cs="仿宋_GB2312" w:hint="eastAsia"/>
            <w:sz w:val="32"/>
            <w:szCs w:val="32"/>
          </w:rPr>
          <w:t>（三）国有资产占用情况说明</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11283" w:history="1">
        <w:r w:rsidR="00231E1C">
          <w:rPr>
            <w:rFonts w:ascii="仿宋_GB2312" w:eastAsia="仿宋_GB2312" w:hAnsi="仿宋_GB2312" w:cs="仿宋_GB2312" w:hint="eastAsia"/>
            <w:bCs/>
            <w:kern w:val="0"/>
            <w:sz w:val="32"/>
            <w:szCs w:val="32"/>
          </w:rPr>
          <w:t>十一、预算绩效的情况说明</w:t>
        </w:r>
      </w:hyperlink>
    </w:p>
    <w:p w:rsidR="00960933" w:rsidRDefault="00CB6876">
      <w:pPr>
        <w:pStyle w:val="1"/>
        <w:tabs>
          <w:tab w:val="right" w:pos="8306"/>
        </w:tabs>
        <w:rPr>
          <w:rFonts w:ascii="仿宋_GB2312" w:eastAsia="仿宋_GB2312" w:hAnsi="仿宋_GB2312" w:cs="仿宋_GB2312"/>
          <w:b/>
          <w:bCs/>
          <w:sz w:val="32"/>
          <w:szCs w:val="32"/>
        </w:rPr>
      </w:pPr>
      <w:hyperlink w:anchor="_Toc3250" w:history="1">
        <w:r w:rsidR="00231E1C">
          <w:rPr>
            <w:rFonts w:ascii="仿宋_GB2312" w:eastAsia="仿宋_GB2312" w:hAnsi="仿宋_GB2312" w:cs="仿宋_GB2312" w:hint="eastAsia"/>
            <w:b/>
            <w:bCs/>
            <w:sz w:val="32"/>
            <w:szCs w:val="32"/>
          </w:rPr>
          <w:t>第三部分 专业名词解释</w:t>
        </w:r>
      </w:hyperlink>
    </w:p>
    <w:p w:rsidR="00960933" w:rsidRDefault="00CB6876">
      <w:pPr>
        <w:pStyle w:val="1"/>
        <w:tabs>
          <w:tab w:val="right" w:pos="8306"/>
        </w:tabs>
        <w:rPr>
          <w:rFonts w:ascii="仿宋_GB2312" w:eastAsia="仿宋_GB2312" w:hAnsi="仿宋_GB2312" w:cs="仿宋_GB2312"/>
          <w:b/>
          <w:bCs/>
          <w:sz w:val="32"/>
          <w:szCs w:val="32"/>
        </w:rPr>
      </w:pPr>
      <w:hyperlink w:anchor="_Toc22784" w:history="1">
        <w:r w:rsidR="00231E1C">
          <w:rPr>
            <w:rFonts w:ascii="仿宋_GB2312" w:eastAsia="仿宋_GB2312" w:hAnsi="仿宋_GB2312" w:cs="仿宋_GB2312" w:hint="eastAsia"/>
            <w:b/>
            <w:bCs/>
            <w:sz w:val="32"/>
            <w:szCs w:val="32"/>
          </w:rPr>
          <w:t>第四部分 部门决算报表（见附表）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183" w:history="1">
        <w:r w:rsidR="00231E1C">
          <w:rPr>
            <w:rFonts w:ascii="仿宋_GB2312" w:eastAsia="仿宋_GB2312" w:hAnsi="仿宋_GB2312" w:cs="仿宋_GB2312" w:hint="eastAsia"/>
            <w:bCs/>
            <w:kern w:val="0"/>
            <w:sz w:val="32"/>
            <w:szCs w:val="32"/>
          </w:rPr>
          <w:t>一、《收入支出决算总表》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4532" w:history="1">
        <w:r w:rsidR="00231E1C">
          <w:rPr>
            <w:rFonts w:ascii="仿宋_GB2312" w:eastAsia="仿宋_GB2312" w:hAnsi="仿宋_GB2312" w:cs="仿宋_GB2312" w:hint="eastAsia"/>
            <w:bCs/>
            <w:kern w:val="0"/>
            <w:sz w:val="32"/>
            <w:szCs w:val="32"/>
          </w:rPr>
          <w:t>二、《收入决算表》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32434" w:history="1">
        <w:r w:rsidR="00231E1C">
          <w:rPr>
            <w:rFonts w:ascii="仿宋_GB2312" w:eastAsia="仿宋_GB2312" w:hAnsi="仿宋_GB2312" w:cs="仿宋_GB2312" w:hint="eastAsia"/>
            <w:bCs/>
            <w:kern w:val="0"/>
            <w:sz w:val="32"/>
            <w:szCs w:val="32"/>
          </w:rPr>
          <w:t>三、《支出决算表》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8786" w:history="1">
        <w:r w:rsidR="00231E1C">
          <w:rPr>
            <w:rFonts w:ascii="仿宋_GB2312" w:eastAsia="仿宋_GB2312" w:hAnsi="仿宋_GB2312" w:cs="仿宋_GB2312" w:hint="eastAsia"/>
            <w:bCs/>
            <w:kern w:val="0"/>
            <w:sz w:val="32"/>
            <w:szCs w:val="32"/>
          </w:rPr>
          <w:t>四、《财政拨款收入支出决算总表》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14869" w:history="1">
        <w:r w:rsidR="00231E1C">
          <w:rPr>
            <w:rFonts w:ascii="仿宋_GB2312" w:eastAsia="仿宋_GB2312" w:hAnsi="仿宋_GB2312" w:cs="仿宋_GB2312" w:hint="eastAsia"/>
            <w:bCs/>
            <w:kern w:val="0"/>
            <w:sz w:val="32"/>
            <w:szCs w:val="32"/>
          </w:rPr>
          <w:t>五、《一般公共预算财政拨款支出决算表》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8884" w:history="1">
        <w:r w:rsidR="00231E1C">
          <w:rPr>
            <w:rFonts w:ascii="仿宋_GB2312" w:eastAsia="仿宋_GB2312" w:hAnsi="仿宋_GB2312" w:cs="仿宋_GB2312" w:hint="eastAsia"/>
            <w:bCs/>
            <w:kern w:val="0"/>
            <w:sz w:val="32"/>
            <w:szCs w:val="32"/>
          </w:rPr>
          <w:t>六、《一般公共预算财政拨款基本支出决算表》</w:t>
        </w:r>
      </w:hyperlink>
    </w:p>
    <w:p w:rsidR="00960933" w:rsidRDefault="00CB6876">
      <w:pPr>
        <w:pStyle w:val="2"/>
        <w:tabs>
          <w:tab w:val="right" w:pos="8306"/>
        </w:tabs>
        <w:ind w:leftChars="0" w:left="0"/>
        <w:rPr>
          <w:rFonts w:ascii="仿宋_GB2312" w:eastAsia="仿宋_GB2312" w:hAnsi="仿宋_GB2312" w:cs="仿宋_GB2312"/>
          <w:sz w:val="32"/>
          <w:szCs w:val="32"/>
        </w:rPr>
      </w:pPr>
      <w:hyperlink w:anchor="_Toc29106" w:history="1">
        <w:r w:rsidR="00231E1C">
          <w:rPr>
            <w:rFonts w:ascii="仿宋_GB2312" w:eastAsia="仿宋_GB2312" w:hAnsi="仿宋_GB2312" w:cs="仿宋_GB2312" w:hint="eastAsia"/>
            <w:bCs/>
            <w:kern w:val="0"/>
            <w:sz w:val="32"/>
            <w:szCs w:val="32"/>
          </w:rPr>
          <w:t>七、《财政拨款“三公”经费支出决算表》</w:t>
        </w:r>
      </w:hyperlink>
    </w:p>
    <w:p w:rsidR="00960933" w:rsidRDefault="00CB6876">
      <w:pPr>
        <w:pStyle w:val="2"/>
        <w:tabs>
          <w:tab w:val="right" w:pos="8306"/>
        </w:tabs>
        <w:ind w:leftChars="0" w:left="0"/>
        <w:rPr>
          <w:rFonts w:ascii="仿宋_GB2312" w:eastAsia="仿宋_GB2312" w:hAnsi="仿宋_GB2312" w:cs="仿宋_GB2312"/>
          <w:bCs/>
          <w:kern w:val="0"/>
          <w:sz w:val="32"/>
          <w:szCs w:val="32"/>
        </w:rPr>
      </w:pPr>
      <w:hyperlink w:anchor="_Toc7643" w:history="1">
        <w:r w:rsidR="00231E1C">
          <w:rPr>
            <w:rFonts w:ascii="仿宋_GB2312" w:eastAsia="仿宋_GB2312" w:hAnsi="仿宋_GB2312" w:cs="仿宋_GB2312" w:hint="eastAsia"/>
            <w:bCs/>
            <w:kern w:val="0"/>
            <w:sz w:val="32"/>
            <w:szCs w:val="32"/>
          </w:rPr>
          <w:t>八、《政府性基金预算财政拨款收入支出决算表》</w:t>
        </w:r>
      </w:hyperlink>
    </w:p>
    <w:p w:rsidR="00960933" w:rsidRDefault="00231E1C">
      <w:pPr>
        <w:pStyle w:val="2"/>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九、《国有资本经营预算财政拨款收入支出决算表》</w:t>
      </w:r>
    </w:p>
    <w:p w:rsidR="00960933" w:rsidRDefault="00231E1C">
      <w:r>
        <w:rPr>
          <w:rFonts w:ascii="仿宋_GB2312" w:eastAsia="仿宋_GB2312" w:hAnsi="仿宋_GB2312" w:cs="仿宋_GB2312" w:hint="eastAsia"/>
          <w:sz w:val="32"/>
          <w:szCs w:val="32"/>
        </w:rPr>
        <w:fldChar w:fldCharType="end"/>
      </w:r>
    </w:p>
    <w:p w:rsidR="00960933" w:rsidRDefault="00231E1C">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0" w:name="_Toc32314"/>
      <w:bookmarkStart w:id="1" w:name="_Toc24028"/>
      <w:r>
        <w:rPr>
          <w:rFonts w:ascii="黑体" w:eastAsia="黑体" w:hAnsi="黑体" w:hint="eastAsia"/>
          <w:sz w:val="32"/>
          <w:szCs w:val="32"/>
        </w:rPr>
        <w:lastRenderedPageBreak/>
        <w:t>第一部分 单位概况</w:t>
      </w:r>
      <w:bookmarkEnd w:id="0"/>
      <w:bookmarkEnd w:id="1"/>
    </w:p>
    <w:p w:rsidR="00960933" w:rsidRDefault="00231E1C">
      <w:pPr>
        <w:ind w:firstLineChars="200" w:firstLine="640"/>
        <w:outlineLvl w:val="1"/>
        <w:rPr>
          <w:rFonts w:ascii="黑体" w:eastAsia="黑体" w:hAnsi="黑体" w:cs="宋体"/>
          <w:bCs/>
          <w:kern w:val="0"/>
          <w:sz w:val="32"/>
          <w:szCs w:val="32"/>
        </w:rPr>
      </w:pPr>
      <w:bookmarkStart w:id="2" w:name="_Toc30567"/>
      <w:bookmarkStart w:id="3" w:name="_Toc30738"/>
      <w:r>
        <w:rPr>
          <w:rFonts w:ascii="黑体" w:eastAsia="黑体" w:hAnsi="黑体" w:cs="宋体" w:hint="eastAsia"/>
          <w:bCs/>
          <w:kern w:val="0"/>
          <w:sz w:val="32"/>
          <w:szCs w:val="32"/>
        </w:rPr>
        <w:t>一、主要职能</w:t>
      </w:r>
      <w:bookmarkEnd w:id="2"/>
      <w:bookmarkEnd w:id="3"/>
    </w:p>
    <w:p w:rsidR="00960933" w:rsidRDefault="00231E1C">
      <w:pPr>
        <w:shd w:val="clear" w:color="auto" w:fill="FFFFFF"/>
        <w:autoSpaceDE w:val="0"/>
        <w:autoSpaceDN w:val="0"/>
        <w:adjustRightInd w:val="0"/>
        <w:spacing w:line="360" w:lineRule="auto"/>
        <w:ind w:firstLine="640"/>
        <w:rPr>
          <w:rFonts w:ascii="仿宋_GB2312" w:eastAsia="仿宋_GB2312"/>
          <w:sz w:val="32"/>
          <w:szCs w:val="32"/>
        </w:rPr>
      </w:pPr>
      <w:r>
        <w:rPr>
          <w:rFonts w:ascii="仿宋_GB2312" w:eastAsia="仿宋_GB2312" w:cs="仿宋_GB2312" w:hint="eastAsia"/>
          <w:color w:val="000000" w:themeColor="text1"/>
          <w:kern w:val="0"/>
          <w:sz w:val="32"/>
          <w:szCs w:val="32"/>
        </w:rPr>
        <w:t>（1）</w:t>
      </w:r>
      <w:r>
        <w:rPr>
          <w:rFonts w:ascii="仿宋_GB2312" w:eastAsia="仿宋_GB2312" w:hint="eastAsia"/>
          <w:sz w:val="32"/>
          <w:szCs w:val="32"/>
        </w:rPr>
        <w:t>党政办公室</w:t>
      </w:r>
    </w:p>
    <w:p w:rsidR="00960933" w:rsidRDefault="00231E1C">
      <w:pPr>
        <w:shd w:val="clear" w:color="auto" w:fill="FFFFFF"/>
        <w:autoSpaceDE w:val="0"/>
        <w:autoSpaceDN w:val="0"/>
        <w:adjustRightInd w:val="0"/>
        <w:spacing w:line="360" w:lineRule="auto"/>
        <w:ind w:firstLine="640"/>
        <w:rPr>
          <w:rFonts w:ascii="仿宋_GB2312" w:eastAsia="仿宋_GB2312" w:cs="仿宋_GB2312"/>
          <w:color w:val="000000" w:themeColor="text1"/>
          <w:kern w:val="0"/>
          <w:sz w:val="32"/>
          <w:szCs w:val="32"/>
        </w:rPr>
      </w:pPr>
      <w:r>
        <w:rPr>
          <w:rFonts w:ascii="仿宋_GB2312" w:eastAsia="仿宋_GB2312" w:hint="eastAsia"/>
          <w:sz w:val="32"/>
          <w:szCs w:val="32"/>
        </w:rPr>
        <w:t>党政办公室是乡党委、政府的综合办事机构。其主要职能是承担党委、政府各种会议的准备工作，协助组织实</w:t>
      </w:r>
      <w:r>
        <w:rPr>
          <w:rFonts w:ascii="仿宋_GB2312" w:eastAsia="仿宋_GB2312" w:cs="仿宋_GB2312" w:hint="eastAsia"/>
          <w:color w:val="000000" w:themeColor="text1"/>
          <w:kern w:val="0"/>
          <w:sz w:val="32"/>
          <w:szCs w:val="32"/>
        </w:rPr>
        <w:t>施并督促检查会议精神和决定、决议的贯彻落实；负责各级各类文件、资料、传真、通知等的接收、登记、传阅、整理归档、清退及保密工作；负责拟定年度工作计划和相应考核奖惩措施，分解下达党委、政府的各项具体任务并予以督促落实；协调组织、纪检、宣传、政法、团委、妇联、工会等部门及各办公室和其它事业单位的工作；承担党委、政府的日常值班、考勤、接待、报刊杂志的征订和收发，以及车辆调度管理及生活服务等后勤保障工作；组织开展调查研究，搞好信息反馈；承担党务工作，负责党员组织关系收转，党费收缴，党员干部统计和档案管理工作；负责全乡的固定资产管理工作；负责督促各村做好村务公开工作；承担各类文件的起草、文字把关、打印、校对、下发工作；承担党委、政府各类综合材料的起草和文字审核工作；协调做好人大、政协联络工作，协助办理人大、政协的议案和提案工作；负责搜集、撰写文史资料。</w:t>
      </w:r>
    </w:p>
    <w:p w:rsidR="00960933" w:rsidRDefault="00231E1C">
      <w:pPr>
        <w:shd w:val="clear" w:color="auto" w:fill="FFFFFF"/>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（2）经济发展办公室（产业发展服务中心）</w:t>
      </w:r>
    </w:p>
    <w:p w:rsidR="00960933" w:rsidRDefault="00960933">
      <w:pPr>
        <w:shd w:val="clear" w:color="auto" w:fill="FFFFFF"/>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p>
    <w:p w:rsidR="00960933" w:rsidRDefault="00231E1C">
      <w:pPr>
        <w:shd w:val="clear" w:color="auto" w:fill="FFFFFF"/>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lastRenderedPageBreak/>
        <w:t>经济发展办公室（产业发展服务中心）是乡党委、政府主管全乡经济发展的职能部门。其主要职能是承担全乡国民经济发展规划和发展计划的编制和实施；负责工业、农业、林业、科技、科普、水利、环境保护、旅游服务业管理和统计、农村经济管理等方面的工作。研究资源综合开发和利用，调整产业结构，产品结构和经济结构，研究和掌握经济运行情况。宣传贯彻发展畜牧业的方针、政策、法规；畜禽疫病免疫接种、检疫等工作；</w:t>
      </w:r>
      <w:proofErr w:type="gramStart"/>
      <w:r>
        <w:rPr>
          <w:rFonts w:ascii="仿宋_GB2312" w:eastAsia="仿宋_GB2312" w:cs="仿宋_GB2312" w:hint="eastAsia"/>
          <w:color w:val="000000" w:themeColor="text1"/>
          <w:kern w:val="0"/>
          <w:sz w:val="32"/>
          <w:szCs w:val="32"/>
        </w:rPr>
        <w:t>搞好牧政管理</w:t>
      </w:r>
      <w:proofErr w:type="gramEnd"/>
      <w:r>
        <w:rPr>
          <w:rFonts w:ascii="仿宋_GB2312" w:eastAsia="仿宋_GB2312" w:cs="仿宋_GB2312" w:hint="eastAsia"/>
          <w:color w:val="000000" w:themeColor="text1"/>
          <w:kern w:val="0"/>
          <w:sz w:val="32"/>
          <w:szCs w:val="32"/>
        </w:rPr>
        <w:t>工作，开展畜牧业产前、产中、产后各项服务；推广科技成果和实用技术；组织农牧民发展商品生产。</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（3）社会事务办公室（人口和计划生育办公室、社会保障服务中心）</w:t>
      </w:r>
    </w:p>
    <w:p w:rsidR="00960933" w:rsidRDefault="00231E1C">
      <w:pPr>
        <w:shd w:val="clear" w:color="auto" w:fill="FFFFFF"/>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社会事务办公室主要负责民政工作，做好农村抗灾、救灾、社会救济、五保户供养，村民委员会管理等各项民政业务工作；以及负责教育、人口和计划生育，人力资源和社会保障、公共卫生等服务工作。</w:t>
      </w:r>
    </w:p>
    <w:p w:rsidR="00960933" w:rsidRDefault="00231E1C">
      <w:pPr>
        <w:shd w:val="clear" w:color="auto" w:fill="FFFFFF"/>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（4）教育文化体育中心</w:t>
      </w:r>
    </w:p>
    <w:p w:rsidR="00960933" w:rsidRDefault="00231E1C">
      <w:pPr>
        <w:shd w:val="clear" w:color="auto" w:fill="FFFFFF"/>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主要负责全乡环境卫生、文化、体育、广播电视等服务工作。</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（5）农村合作经济（统计）发展服务中心（财政所）</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主要职责是承担全乡财政与财务各项服务工作、村级财务收支工作、统计工作及各类普查调查工作。</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lastRenderedPageBreak/>
        <w:t>（6）国土资源与环境保护站</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为市国土资源行政主管单位的派出机构，执行上级土地政策，管理乡镇土地所属。协助上级部门开展生态环境的监督保护工作。</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（7）信访办公室</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信访办公室主要负责社会管理、法律服务、信访、大调解、平安建设、统战和民族事务等方面的工作综合协调公安、司法、监察、法制。</w:t>
      </w:r>
    </w:p>
    <w:p w:rsidR="00960933" w:rsidRDefault="00231E1C">
      <w:pPr>
        <w:shd w:val="clear" w:color="auto" w:fill="FFFFFF"/>
        <w:autoSpaceDE w:val="0"/>
        <w:autoSpaceDN w:val="0"/>
        <w:adjustRightInd w:val="0"/>
        <w:spacing w:line="360" w:lineRule="auto"/>
        <w:ind w:firstLineChars="200" w:firstLine="640"/>
        <w:jc w:val="left"/>
        <w:rPr>
          <w:rFonts w:ascii="仿宋_GB2312" w:eastAsia="仿宋_GB2312" w:cs="仿宋_GB2312"/>
          <w:color w:val="000000" w:themeColor="text1"/>
          <w:kern w:val="0"/>
          <w:sz w:val="32"/>
          <w:szCs w:val="32"/>
        </w:rPr>
      </w:pPr>
      <w:r>
        <w:rPr>
          <w:rFonts w:ascii="仿宋_GB2312" w:eastAsia="仿宋_GB2312" w:cs="仿宋_GB2312" w:hint="eastAsia"/>
          <w:color w:val="000000" w:themeColor="text1"/>
          <w:kern w:val="0"/>
          <w:sz w:val="32"/>
          <w:szCs w:val="32"/>
        </w:rPr>
        <w:t>（8）防疫专员办公室</w:t>
      </w:r>
    </w:p>
    <w:p w:rsidR="00960933" w:rsidRDefault="00231E1C">
      <w:pPr>
        <w:ind w:firstLineChars="200" w:firstLine="640"/>
        <w:rPr>
          <w:rFonts w:ascii="仿宋_GB2312" w:eastAsia="仿宋_GB2312"/>
          <w:sz w:val="32"/>
          <w:szCs w:val="32"/>
        </w:rPr>
      </w:pPr>
      <w:r>
        <w:rPr>
          <w:rFonts w:ascii="仿宋_GB2312" w:eastAsia="仿宋_GB2312" w:cs="仿宋_GB2312" w:hint="eastAsia"/>
          <w:color w:val="000000" w:themeColor="text1"/>
          <w:kern w:val="0"/>
          <w:sz w:val="32"/>
          <w:szCs w:val="32"/>
        </w:rPr>
        <w:t>组织开展爱国卫生、环境消杀等常态化工作，推进全民参与、群防群治；组织开展疫情防控、应急演练和应急处置工作，督促落实各项公共卫生防控措施；负责辖区预防接种、计划生育、健康教育和健康促进行动等基本公共卫生服务工作。</w:t>
      </w:r>
    </w:p>
    <w:p w:rsidR="00960933" w:rsidRDefault="00231E1C">
      <w:pPr>
        <w:ind w:firstLineChars="200" w:firstLine="640"/>
        <w:outlineLvl w:val="1"/>
        <w:rPr>
          <w:rFonts w:ascii="黑体" w:eastAsia="黑体" w:hAnsi="黑体" w:cs="宋体"/>
          <w:bCs/>
          <w:kern w:val="0"/>
          <w:sz w:val="32"/>
          <w:szCs w:val="32"/>
        </w:rPr>
      </w:pPr>
      <w:bookmarkStart w:id="4" w:name="_Toc31238"/>
      <w:bookmarkStart w:id="5" w:name="_Toc2151"/>
      <w:r>
        <w:rPr>
          <w:rFonts w:ascii="黑体" w:eastAsia="黑体" w:hAnsi="黑体" w:cs="宋体" w:hint="eastAsia"/>
          <w:bCs/>
          <w:kern w:val="0"/>
          <w:sz w:val="32"/>
          <w:szCs w:val="32"/>
        </w:rPr>
        <w:t>二、机构设置及</w:t>
      </w:r>
      <w:bookmarkEnd w:id="4"/>
      <w:r>
        <w:rPr>
          <w:rFonts w:ascii="黑体" w:eastAsia="黑体" w:hAnsi="黑体" w:cs="宋体" w:hint="eastAsia"/>
          <w:bCs/>
          <w:kern w:val="0"/>
          <w:sz w:val="32"/>
          <w:szCs w:val="32"/>
        </w:rPr>
        <w:t>人员情况</w:t>
      </w:r>
      <w:bookmarkEnd w:id="5"/>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乌鲁木齐高新技术产业开发区（乌鲁木齐市新市区）青格达湖乡人民政府2022年度，实有人数69人，其中：在职人员55人，离休人员0人，退休人员14人。</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从部门决算单位构成看，</w:t>
      </w:r>
      <w:r>
        <w:rPr>
          <w:rFonts w:ascii="仿宋_GB2312" w:eastAsia="仿宋_GB2312" w:cs="仿宋_GB2312" w:hint="eastAsia"/>
          <w:color w:val="000000" w:themeColor="text1"/>
          <w:kern w:val="0"/>
          <w:sz w:val="32"/>
          <w:szCs w:val="32"/>
        </w:rPr>
        <w:t>乌鲁木齐高新技术产业开发区（乌鲁木齐市新市区）青格达湖乡人民政府</w:t>
      </w:r>
      <w:r>
        <w:rPr>
          <w:rFonts w:ascii="仿宋_GB2312" w:eastAsia="仿宋_GB2312" w:hint="eastAsia"/>
          <w:sz w:val="32"/>
          <w:szCs w:val="32"/>
        </w:rPr>
        <w:t>部门决算包括：</w:t>
      </w:r>
      <w:r>
        <w:rPr>
          <w:rFonts w:ascii="仿宋_GB2312" w:eastAsia="仿宋_GB2312" w:cs="仿宋_GB2312" w:hint="eastAsia"/>
          <w:color w:val="000000" w:themeColor="text1"/>
          <w:kern w:val="0"/>
          <w:sz w:val="32"/>
          <w:szCs w:val="32"/>
        </w:rPr>
        <w:t>乌鲁木齐高新技术产业开发区（乌鲁木齐市新市区）青格达湖乡人民政府</w:t>
      </w:r>
      <w:r>
        <w:rPr>
          <w:rFonts w:ascii="仿宋_GB2312" w:eastAsia="仿宋_GB2312" w:cs="仿宋_GB2312" w:hint="eastAsia"/>
          <w:color w:val="000000" w:themeColor="text1"/>
          <w:kern w:val="0"/>
          <w:sz w:val="32"/>
          <w:szCs w:val="32"/>
          <w:lang w:val="zh-CN"/>
        </w:rPr>
        <w:t>决算。单位无下属预算单位，下设</w:t>
      </w:r>
      <w:r>
        <w:rPr>
          <w:rFonts w:ascii="仿宋_GB2312" w:eastAsia="仿宋_GB2312" w:cs="仿宋_GB2312" w:hint="eastAsia"/>
          <w:color w:val="000000" w:themeColor="text1"/>
          <w:kern w:val="0"/>
          <w:sz w:val="32"/>
          <w:szCs w:val="32"/>
        </w:rPr>
        <w:t>13</w:t>
      </w:r>
      <w:r>
        <w:rPr>
          <w:rFonts w:ascii="仿宋_GB2312" w:eastAsia="仿宋_GB2312" w:cs="仿宋_GB2312" w:hint="eastAsia"/>
          <w:color w:val="000000" w:themeColor="text1"/>
          <w:kern w:val="0"/>
          <w:sz w:val="32"/>
          <w:szCs w:val="32"/>
          <w:lang w:val="zh-CN"/>
        </w:rPr>
        <w:t>个科</w:t>
      </w:r>
      <w:r>
        <w:rPr>
          <w:rFonts w:ascii="仿宋_GB2312" w:eastAsia="仿宋_GB2312" w:hAnsi="黑体" w:cs="宋体" w:hint="eastAsia"/>
          <w:bCs/>
          <w:kern w:val="0"/>
          <w:sz w:val="32"/>
          <w:szCs w:val="32"/>
        </w:rPr>
        <w:t>室，</w:t>
      </w:r>
      <w:r>
        <w:rPr>
          <w:rFonts w:ascii="仿宋_GB2312" w:eastAsia="仿宋_GB2312" w:hAnsi="黑体" w:cs="宋体" w:hint="eastAsia"/>
          <w:bCs/>
          <w:kern w:val="0"/>
          <w:sz w:val="32"/>
          <w:szCs w:val="32"/>
        </w:rPr>
        <w:lastRenderedPageBreak/>
        <w:t>分别是：</w:t>
      </w:r>
      <w:r>
        <w:rPr>
          <w:rFonts w:ascii="仿宋_GB2312" w:eastAsia="仿宋_GB2312" w:cs="仿宋_GB2312" w:hint="eastAsia"/>
          <w:color w:val="000000" w:themeColor="text1"/>
          <w:kern w:val="0"/>
          <w:sz w:val="32"/>
          <w:szCs w:val="32"/>
        </w:rPr>
        <w:t>党政办公室、党建办公室、经济发展办公室、社会事务办公室（综合执法办公室）、司法所、农业（畜牧业） 发展服务中心、文体广电旅游服务中心、社会保障（民政）服务中心（退役军人服务站）、农村合作经济（统计）发展中心（财政所）、村镇规划建设发展中心（生态环境工作站）、防疫专员办公室（公共卫生服务指导中心）、治理中心（网格化服务中心）、综合行政执法队。</w:t>
      </w:r>
    </w:p>
    <w:p w:rsidR="00960933" w:rsidRDefault="00231E1C">
      <w:pPr>
        <w:ind w:firstLineChars="200" w:firstLine="640"/>
        <w:jc w:val="center"/>
        <w:outlineLvl w:val="0"/>
        <w:rPr>
          <w:rFonts w:ascii="黑体" w:eastAsia="黑体" w:hAnsi="黑体"/>
          <w:sz w:val="32"/>
          <w:szCs w:val="32"/>
        </w:rPr>
      </w:pPr>
      <w:bookmarkStart w:id="6" w:name="_Toc3092"/>
      <w:bookmarkStart w:id="7" w:name="_Toc29374"/>
      <w:r>
        <w:rPr>
          <w:rFonts w:ascii="黑体" w:eastAsia="黑体" w:hAnsi="黑体" w:hint="eastAsia"/>
          <w:sz w:val="32"/>
          <w:szCs w:val="32"/>
        </w:rPr>
        <w:br w:type="page"/>
      </w:r>
      <w:r>
        <w:rPr>
          <w:rFonts w:ascii="黑体" w:eastAsia="黑体" w:hAnsi="黑体" w:hint="eastAsia"/>
          <w:sz w:val="32"/>
          <w:szCs w:val="32"/>
        </w:rPr>
        <w:lastRenderedPageBreak/>
        <w:t>第二部分 部门决算情况说明</w:t>
      </w:r>
      <w:bookmarkEnd w:id="6"/>
      <w:bookmarkEnd w:id="7"/>
    </w:p>
    <w:p w:rsidR="00960933" w:rsidRDefault="00231E1C">
      <w:pPr>
        <w:ind w:firstLineChars="200" w:firstLine="640"/>
        <w:outlineLvl w:val="1"/>
        <w:rPr>
          <w:rFonts w:ascii="黑体" w:eastAsia="黑体" w:hAnsi="黑体" w:cs="宋体"/>
          <w:bCs/>
          <w:kern w:val="0"/>
          <w:sz w:val="32"/>
          <w:szCs w:val="32"/>
        </w:rPr>
      </w:pPr>
      <w:bookmarkStart w:id="8" w:name="_Toc12566"/>
      <w:bookmarkStart w:id="9" w:name="_Toc25314"/>
      <w:r>
        <w:rPr>
          <w:rFonts w:ascii="黑体" w:eastAsia="黑体" w:hAnsi="黑体" w:cs="宋体" w:hint="eastAsia"/>
          <w:bCs/>
          <w:kern w:val="0"/>
          <w:sz w:val="32"/>
          <w:szCs w:val="32"/>
        </w:rPr>
        <w:t>一、收入支出决算总体情况说明</w:t>
      </w:r>
      <w:bookmarkEnd w:id="8"/>
      <w:bookmarkEnd w:id="9"/>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收入总计2320.77万元，其中：本年收入合计2320.64万元，使用非财政拨款结余0万元，年初结转和结余0.13万元。收入总计与上年相比，减少167.43万元，下降6.73%，主要原因是：因2022年疫情影响乡镇办公经费，使用减少，部分项目未开展，导致本年收入减少。</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本年支出总计2320.77万元，其中：本年支出合计2320.64万元，结余分配0万元，年末结转和结余0.13万元。支出总计与上年相比，减少167.43万元，下降6.73%，主要原因是：因2022年疫情影响乡镇办公经费，使用减少，部分项目未开展，导致本年支出减少。</w:t>
      </w:r>
    </w:p>
    <w:p w:rsidR="00960933" w:rsidRDefault="00231E1C">
      <w:pPr>
        <w:ind w:firstLineChars="200" w:firstLine="640"/>
        <w:outlineLvl w:val="1"/>
        <w:rPr>
          <w:rFonts w:ascii="黑体" w:eastAsia="黑体" w:hAnsi="黑体" w:cs="宋体"/>
          <w:bCs/>
          <w:kern w:val="0"/>
          <w:sz w:val="32"/>
          <w:szCs w:val="32"/>
        </w:rPr>
      </w:pPr>
      <w:bookmarkStart w:id="10" w:name="_Toc12142"/>
      <w:bookmarkStart w:id="11" w:name="_Toc1979"/>
      <w:r>
        <w:rPr>
          <w:rFonts w:ascii="黑体" w:eastAsia="黑体" w:hAnsi="黑体" w:cs="宋体" w:hint="eastAsia"/>
          <w:bCs/>
          <w:kern w:val="0"/>
          <w:sz w:val="32"/>
          <w:szCs w:val="32"/>
        </w:rPr>
        <w:t>二、收入决算情况说明</w:t>
      </w:r>
      <w:bookmarkEnd w:id="10"/>
      <w:bookmarkEnd w:id="11"/>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2022年度本年收入2320.64万元，其中：财政拨款收入2307.87万元，占99.45%；上级补助收入0万元，占0%；事业收入0万元，占0%；经营收入0万元，占0%；附属单位上缴收入0万元，占0%；其他收入12.77万元，占0.55%。</w:t>
      </w:r>
    </w:p>
    <w:p w:rsidR="00960933" w:rsidRDefault="00231E1C">
      <w:pPr>
        <w:ind w:firstLineChars="200" w:firstLine="640"/>
        <w:outlineLvl w:val="1"/>
        <w:rPr>
          <w:rFonts w:ascii="黑体" w:eastAsia="黑体" w:hAnsi="黑体" w:cs="宋体"/>
          <w:bCs/>
          <w:kern w:val="0"/>
          <w:sz w:val="32"/>
          <w:szCs w:val="32"/>
        </w:rPr>
      </w:pPr>
      <w:bookmarkStart w:id="12" w:name="_Toc13201"/>
      <w:bookmarkStart w:id="13" w:name="_Toc27961"/>
      <w:r>
        <w:rPr>
          <w:rFonts w:ascii="黑体" w:eastAsia="黑体" w:hAnsi="黑体" w:cs="宋体" w:hint="eastAsia"/>
          <w:bCs/>
          <w:kern w:val="0"/>
          <w:sz w:val="32"/>
          <w:szCs w:val="32"/>
        </w:rPr>
        <w:t>三、支出决算情况说明</w:t>
      </w:r>
      <w:bookmarkEnd w:id="12"/>
      <w:bookmarkEnd w:id="13"/>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2022年度本年支出2320.64万元，其中：基本支出942.23万元，占40.60%；项目支出1378.41万元，占59.40%；上缴上级支出0万元，占0%；经营支出0万元，占0%；对附属单位补助支出0万元，占0%。</w:t>
      </w:r>
    </w:p>
    <w:p w:rsidR="00960933" w:rsidRDefault="00231E1C">
      <w:pPr>
        <w:ind w:firstLineChars="200" w:firstLine="640"/>
        <w:outlineLvl w:val="1"/>
        <w:rPr>
          <w:rFonts w:ascii="黑体" w:eastAsia="黑体" w:hAnsi="黑体" w:cs="宋体"/>
          <w:bCs/>
          <w:kern w:val="0"/>
          <w:sz w:val="32"/>
          <w:szCs w:val="32"/>
        </w:rPr>
      </w:pPr>
      <w:bookmarkStart w:id="14" w:name="_Toc4393"/>
      <w:bookmarkStart w:id="15" w:name="_Toc26564"/>
      <w:r>
        <w:rPr>
          <w:rFonts w:ascii="黑体" w:eastAsia="黑体" w:hAnsi="黑体" w:cs="宋体" w:hint="eastAsia"/>
          <w:bCs/>
          <w:kern w:val="0"/>
          <w:sz w:val="32"/>
          <w:szCs w:val="32"/>
        </w:rPr>
        <w:lastRenderedPageBreak/>
        <w:t>四、财政拨款收入支出决算总体情况说明</w:t>
      </w:r>
      <w:bookmarkEnd w:id="14"/>
      <w:bookmarkEnd w:id="15"/>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2022年度财政拨款收入总计2308.00万元，其中：年初财政拨款结转和结余0.13万元，财政拨款本年收入2307.87万元。财政拨款收入总计与上年相比，减少19.8万元，下降</w:t>
      </w:r>
      <w:r w:rsidR="008A13D5">
        <w:rPr>
          <w:rFonts w:ascii="仿宋_GB2312" w:eastAsia="仿宋_GB2312" w:hint="eastAsia"/>
          <w:sz w:val="32"/>
          <w:szCs w:val="32"/>
        </w:rPr>
        <w:t>0.8</w:t>
      </w:r>
      <w:r w:rsidR="00AF2BA5">
        <w:rPr>
          <w:rFonts w:ascii="仿宋_GB2312" w:eastAsia="仿宋_GB2312" w:hint="eastAsia"/>
          <w:sz w:val="32"/>
          <w:szCs w:val="32"/>
        </w:rPr>
        <w:t>7</w:t>
      </w:r>
      <w:r>
        <w:rPr>
          <w:rFonts w:ascii="仿宋_GB2312" w:eastAsia="仿宋_GB2312" w:hint="eastAsia"/>
          <w:sz w:val="32"/>
          <w:szCs w:val="32"/>
        </w:rPr>
        <w:t>%，主要原因是：因2022年疫情影响乡镇办公经费，使用减少，部分项目未开展，导致本年收入减少。</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财政拨款支出总计2308.00万元，其中：年末财政拨款结转和结余0.13万元，财政拨款本年支出2307.87万元。财政拨款支出总计与上年相比，减少19.8万元，下降</w:t>
      </w:r>
      <w:r w:rsidR="008A13D5">
        <w:rPr>
          <w:rFonts w:ascii="仿宋_GB2312" w:eastAsia="仿宋_GB2312" w:hint="eastAsia"/>
          <w:sz w:val="32"/>
          <w:szCs w:val="32"/>
        </w:rPr>
        <w:t>0.8</w:t>
      </w:r>
      <w:r w:rsidR="00AF2BA5">
        <w:rPr>
          <w:rFonts w:ascii="仿宋_GB2312" w:eastAsia="仿宋_GB2312" w:hint="eastAsia"/>
          <w:sz w:val="32"/>
          <w:szCs w:val="32"/>
        </w:rPr>
        <w:t>7</w:t>
      </w:r>
      <w:r>
        <w:rPr>
          <w:rFonts w:ascii="仿宋_GB2312" w:eastAsia="仿宋_GB2312" w:hint="eastAsia"/>
          <w:sz w:val="32"/>
          <w:szCs w:val="32"/>
        </w:rPr>
        <w:t>%，主要原因是：因2022年疫情影响乡镇办公经费，使用减少，部分项目未开展，导致本年支出减少。</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与年初预算数相比情况：财政拨款收入总计年初预算数985.69万元，决算数2308.00万元，预决算差异率134.15%，主要原因是：2022年受疫情影响财政收入增加了应急处理经费、</w:t>
      </w:r>
      <w:r>
        <w:rPr>
          <w:rFonts w:ascii="仿宋_GB2312" w:eastAsia="仿宋_GB2312" w:hAnsi="仿宋_GB2312" w:cs="仿宋_GB2312" w:hint="eastAsia"/>
          <w:kern w:val="0"/>
          <w:sz w:val="32"/>
          <w:szCs w:val="32"/>
        </w:rPr>
        <w:t>救助经费</w:t>
      </w:r>
      <w:r>
        <w:rPr>
          <w:rFonts w:ascii="仿宋_GB2312" w:eastAsia="仿宋_GB2312" w:hint="eastAsia"/>
          <w:sz w:val="32"/>
          <w:szCs w:val="32"/>
        </w:rPr>
        <w:t>、</w:t>
      </w:r>
      <w:r>
        <w:rPr>
          <w:rFonts w:ascii="仿宋_GB2312" w:eastAsia="仿宋_GB2312" w:hAnsi="仿宋_GB2312" w:cs="仿宋_GB2312" w:hint="eastAsia"/>
          <w:kern w:val="0"/>
          <w:sz w:val="32"/>
          <w:szCs w:val="32"/>
        </w:rPr>
        <w:t>项目建设经费。和在职人员人数增加工资、社保、社保公积金收入比上年增加。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财政拨款支出总计年初预算数985.69万元，决算数2308.00万元，预决算差异率134.15%，主要原因是：2022年受疫情影响财政支出增加了应急处理经费、</w:t>
      </w:r>
      <w:r>
        <w:rPr>
          <w:rFonts w:ascii="仿宋_GB2312" w:eastAsia="仿宋_GB2312" w:hAnsi="仿宋_GB2312" w:cs="仿宋_GB2312" w:hint="eastAsia"/>
          <w:kern w:val="0"/>
          <w:sz w:val="32"/>
          <w:szCs w:val="32"/>
        </w:rPr>
        <w:t>救助经费</w:t>
      </w:r>
      <w:r>
        <w:rPr>
          <w:rFonts w:ascii="仿宋_GB2312" w:eastAsia="仿宋_GB2312" w:hint="eastAsia"/>
          <w:sz w:val="32"/>
          <w:szCs w:val="32"/>
        </w:rPr>
        <w:t>、</w:t>
      </w:r>
      <w:r>
        <w:rPr>
          <w:rFonts w:ascii="仿宋_GB2312" w:eastAsia="仿宋_GB2312" w:hAnsi="仿宋_GB2312" w:cs="仿宋_GB2312" w:hint="eastAsia"/>
          <w:kern w:val="0"/>
          <w:sz w:val="32"/>
          <w:szCs w:val="32"/>
        </w:rPr>
        <w:t>项目建设经费。和在职人员人数增加工资、社保、社保公积金支出比上年增加。</w:t>
      </w:r>
    </w:p>
    <w:p w:rsidR="00960933" w:rsidRDefault="00960933">
      <w:pPr>
        <w:spacing w:line="600" w:lineRule="exact"/>
        <w:ind w:firstLineChars="200" w:firstLine="640"/>
        <w:rPr>
          <w:rFonts w:ascii="仿宋_GB2312" w:eastAsia="仿宋_GB2312"/>
          <w:sz w:val="32"/>
          <w:szCs w:val="32"/>
        </w:rPr>
      </w:pPr>
    </w:p>
    <w:p w:rsidR="00960933" w:rsidRDefault="00231E1C">
      <w:pPr>
        <w:ind w:firstLineChars="200" w:firstLine="640"/>
        <w:outlineLvl w:val="1"/>
        <w:rPr>
          <w:rFonts w:ascii="黑体" w:eastAsia="黑体" w:hAnsi="黑体" w:cs="宋体"/>
          <w:bCs/>
          <w:kern w:val="0"/>
          <w:sz w:val="32"/>
          <w:szCs w:val="32"/>
        </w:rPr>
      </w:pPr>
      <w:bookmarkStart w:id="16" w:name="_Toc20360"/>
      <w:bookmarkStart w:id="17" w:name="_Toc13833"/>
      <w:r>
        <w:rPr>
          <w:rFonts w:ascii="黑体" w:eastAsia="黑体" w:hAnsi="黑体" w:cs="宋体" w:hint="eastAsia"/>
          <w:bCs/>
          <w:kern w:val="0"/>
          <w:sz w:val="32"/>
          <w:szCs w:val="32"/>
        </w:rPr>
        <w:lastRenderedPageBreak/>
        <w:t>五、一般公共预算财政拨款支出决算情况说明</w:t>
      </w:r>
      <w:bookmarkEnd w:id="16"/>
      <w:bookmarkEnd w:id="17"/>
    </w:p>
    <w:p w:rsidR="00960933" w:rsidRDefault="00231E1C">
      <w:pPr>
        <w:ind w:firstLineChars="200" w:firstLine="640"/>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960933" w:rsidRDefault="00231E1C">
      <w:pPr>
        <w:spacing w:line="600" w:lineRule="exact"/>
        <w:ind w:firstLineChars="200" w:firstLine="640"/>
        <w:rPr>
          <w:rFonts w:ascii="仿宋_GB2312" w:eastAsia="仿宋_GB2312"/>
          <w:sz w:val="32"/>
          <w:szCs w:val="32"/>
        </w:rPr>
      </w:pPr>
      <w:r>
        <w:rPr>
          <w:rFonts w:ascii="仿宋_GB2312" w:eastAsia="仿宋_GB2312" w:hint="eastAsia"/>
          <w:sz w:val="32"/>
          <w:szCs w:val="32"/>
        </w:rPr>
        <w:t>2022年度一般公共预算财政拨款支出2307.87万元，占本年支出合计的99.45%，与上年相比，增加20.29万元，增长0.8</w:t>
      </w:r>
      <w:r w:rsidR="00787317">
        <w:rPr>
          <w:rFonts w:ascii="仿宋_GB2312" w:eastAsia="仿宋_GB2312" w:hint="eastAsia"/>
          <w:sz w:val="32"/>
          <w:szCs w:val="32"/>
        </w:rPr>
        <w:t>9</w:t>
      </w:r>
      <w:bookmarkStart w:id="18" w:name="_GoBack"/>
      <w:bookmarkEnd w:id="18"/>
      <w:r>
        <w:rPr>
          <w:rFonts w:ascii="仿宋_GB2312" w:eastAsia="仿宋_GB2312" w:hint="eastAsia"/>
          <w:sz w:val="32"/>
          <w:szCs w:val="32"/>
        </w:rPr>
        <w:t>%，主要原因是：2022年受疫情影响财政支出增加了应急处理经费、</w:t>
      </w:r>
      <w:r>
        <w:rPr>
          <w:rFonts w:ascii="仿宋_GB2312" w:eastAsia="仿宋_GB2312" w:hAnsi="仿宋_GB2312" w:cs="仿宋_GB2312" w:hint="eastAsia"/>
          <w:kern w:val="0"/>
          <w:sz w:val="32"/>
          <w:szCs w:val="32"/>
        </w:rPr>
        <w:t>救助经费</w:t>
      </w:r>
      <w:r>
        <w:rPr>
          <w:rFonts w:ascii="仿宋_GB2312" w:eastAsia="仿宋_GB2312" w:hint="eastAsia"/>
          <w:sz w:val="32"/>
          <w:szCs w:val="32"/>
        </w:rPr>
        <w:t>、</w:t>
      </w:r>
      <w:r>
        <w:rPr>
          <w:rFonts w:ascii="仿宋_GB2312" w:eastAsia="仿宋_GB2312" w:hAnsi="仿宋_GB2312" w:cs="仿宋_GB2312" w:hint="eastAsia"/>
          <w:kern w:val="0"/>
          <w:sz w:val="32"/>
          <w:szCs w:val="32"/>
        </w:rPr>
        <w:t>项目建设经费。和在职人员人数增加工资、社保、社保公积金收入比上年增加。</w:t>
      </w:r>
    </w:p>
    <w:p w:rsidR="00960933" w:rsidRDefault="00231E1C">
      <w:pPr>
        <w:ind w:firstLineChars="200" w:firstLine="640"/>
        <w:outlineLvl w:val="2"/>
        <w:rPr>
          <w:rFonts w:ascii="黑体" w:eastAsia="黑体" w:hAnsi="黑体"/>
          <w:sz w:val="32"/>
          <w:szCs w:val="32"/>
        </w:rPr>
      </w:pPr>
      <w:r>
        <w:rPr>
          <w:rFonts w:ascii="黑体" w:eastAsia="黑体" w:hAnsi="黑体" w:hint="eastAsia"/>
          <w:sz w:val="32"/>
          <w:szCs w:val="32"/>
        </w:rPr>
        <w:t>（二）一般公共预算财政拨款支出决算结构情况</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1.一般公共服务支出</w:t>
      </w:r>
      <w:r>
        <w:rPr>
          <w:rFonts w:ascii="仿宋_GB2312" w:eastAsia="仿宋_GB2312" w:hint="eastAsia"/>
          <w:sz w:val="32"/>
        </w:rPr>
        <w:t>（类）</w:t>
      </w:r>
      <w:r>
        <w:rPr>
          <w:rFonts w:ascii="仿宋_GB2312" w:eastAsia="仿宋_GB2312" w:hint="eastAsia"/>
          <w:sz w:val="32"/>
          <w:szCs w:val="32"/>
        </w:rPr>
        <w:t>12.87</w:t>
      </w:r>
      <w:r>
        <w:rPr>
          <w:rFonts w:ascii="仿宋_GB2312" w:eastAsia="仿宋_GB2312" w:hAnsi="仿宋_GB2312" w:cs="仿宋_GB2312" w:hint="eastAsia"/>
          <w:kern w:val="0"/>
          <w:sz w:val="32"/>
          <w:szCs w:val="32"/>
        </w:rPr>
        <w:t>万元，占</w:t>
      </w:r>
      <w:r>
        <w:rPr>
          <w:rFonts w:ascii="仿宋_GB2312" w:eastAsia="仿宋_GB2312" w:hint="eastAsia"/>
          <w:sz w:val="32"/>
          <w:szCs w:val="32"/>
        </w:rPr>
        <w:t>0.56</w:t>
      </w:r>
      <w:r>
        <w:rPr>
          <w:rFonts w:ascii="仿宋_GB2312" w:eastAsia="仿宋_GB2312" w:hAnsi="仿宋_GB2312" w:cs="仿宋_GB2312" w:hint="eastAsia"/>
          <w:kern w:val="0"/>
          <w:sz w:val="32"/>
          <w:szCs w:val="32"/>
        </w:rPr>
        <w:t>%。</w:t>
      </w:r>
    </w:p>
    <w:p w:rsidR="00960933" w:rsidRDefault="00231E1C">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2.公共安全支出</w:t>
      </w:r>
      <w:r>
        <w:rPr>
          <w:rFonts w:ascii="仿宋_GB2312" w:eastAsia="仿宋_GB2312" w:hint="eastAsia"/>
          <w:sz w:val="32"/>
        </w:rPr>
        <w:t>（类）</w:t>
      </w:r>
      <w:r>
        <w:rPr>
          <w:rFonts w:ascii="仿宋_GB2312" w:eastAsia="仿宋_GB2312" w:hAnsi="仿宋_GB2312" w:cs="仿宋_GB2312" w:hint="eastAsia"/>
          <w:sz w:val="32"/>
          <w:szCs w:val="32"/>
        </w:rPr>
        <w:t>39.19</w:t>
      </w:r>
      <w:r>
        <w:rPr>
          <w:rFonts w:ascii="仿宋_GB2312" w:eastAsia="仿宋_GB2312" w:cs="仿宋_GB2312" w:hint="eastAsia"/>
          <w:color w:val="000000" w:themeColor="text1"/>
          <w:kern w:val="0"/>
          <w:sz w:val="32"/>
          <w:szCs w:val="32"/>
        </w:rPr>
        <w:t>万元</w:t>
      </w:r>
      <w:r>
        <w:rPr>
          <w:rFonts w:ascii="仿宋_GB2312" w:eastAsia="仿宋_GB2312" w:hAnsi="仿宋_GB2312" w:cs="仿宋_GB2312" w:hint="eastAsia"/>
          <w:kern w:val="0"/>
          <w:sz w:val="32"/>
          <w:szCs w:val="32"/>
        </w:rPr>
        <w:t>，占</w:t>
      </w:r>
      <w:r>
        <w:rPr>
          <w:rFonts w:ascii="仿宋_GB2312" w:eastAsia="仿宋_GB2312" w:hint="eastAsia"/>
          <w:sz w:val="32"/>
          <w:szCs w:val="32"/>
        </w:rPr>
        <w:t>1.70</w:t>
      </w:r>
      <w:r>
        <w:rPr>
          <w:rFonts w:ascii="仿宋_GB2312" w:eastAsia="仿宋_GB2312" w:hAnsi="仿宋_GB2312" w:cs="仿宋_GB2312" w:hint="eastAsia"/>
          <w:kern w:val="0"/>
          <w:sz w:val="32"/>
          <w:szCs w:val="32"/>
        </w:rPr>
        <w:t>%。</w:t>
      </w:r>
    </w:p>
    <w:p w:rsidR="00960933" w:rsidRDefault="00231E1C">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3.文化旅游体育与传媒支出</w:t>
      </w:r>
      <w:r>
        <w:rPr>
          <w:rFonts w:ascii="仿宋_GB2312" w:eastAsia="仿宋_GB2312" w:hint="eastAsia"/>
          <w:sz w:val="32"/>
        </w:rPr>
        <w:t>（类）</w:t>
      </w:r>
      <w:r>
        <w:rPr>
          <w:rFonts w:ascii="仿宋_GB2312" w:eastAsia="仿宋_GB2312" w:hAnsi="仿宋_GB2312" w:cs="仿宋_GB2312" w:hint="eastAsia"/>
          <w:sz w:val="32"/>
          <w:szCs w:val="32"/>
        </w:rPr>
        <w:t>3.2万元，</w:t>
      </w:r>
      <w:r>
        <w:rPr>
          <w:rFonts w:ascii="仿宋_GB2312" w:eastAsia="仿宋_GB2312" w:hAnsi="仿宋_GB2312" w:cs="仿宋_GB2312" w:hint="eastAsia"/>
          <w:kern w:val="0"/>
          <w:sz w:val="32"/>
          <w:szCs w:val="32"/>
        </w:rPr>
        <w:t>占</w:t>
      </w:r>
      <w:r>
        <w:rPr>
          <w:rFonts w:ascii="仿宋_GB2312" w:eastAsia="仿宋_GB2312" w:hint="eastAsia"/>
          <w:sz w:val="32"/>
          <w:szCs w:val="32"/>
        </w:rPr>
        <w:t>0.14</w:t>
      </w:r>
      <w:r>
        <w:rPr>
          <w:rFonts w:ascii="仿宋_GB2312" w:eastAsia="仿宋_GB2312" w:hAnsi="仿宋_GB2312" w:cs="仿宋_GB2312" w:hint="eastAsia"/>
          <w:kern w:val="0"/>
          <w:sz w:val="32"/>
          <w:szCs w:val="32"/>
        </w:rPr>
        <w:t>%。</w:t>
      </w:r>
    </w:p>
    <w:p w:rsidR="00960933" w:rsidRDefault="00231E1C">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4.社会保障和就业支出</w:t>
      </w:r>
      <w:r>
        <w:rPr>
          <w:rFonts w:ascii="仿宋_GB2312" w:eastAsia="仿宋_GB2312" w:hint="eastAsia"/>
          <w:sz w:val="32"/>
        </w:rPr>
        <w:t>（类）</w:t>
      </w:r>
      <w:r>
        <w:rPr>
          <w:rFonts w:ascii="仿宋_GB2312" w:eastAsia="仿宋_GB2312" w:hAnsi="仿宋_GB2312" w:cs="仿宋_GB2312" w:hint="eastAsia"/>
          <w:sz w:val="32"/>
          <w:szCs w:val="32"/>
        </w:rPr>
        <w:t>109.27万元，</w:t>
      </w:r>
      <w:r>
        <w:rPr>
          <w:rFonts w:ascii="仿宋_GB2312" w:eastAsia="仿宋_GB2312" w:hAnsi="仿宋_GB2312" w:cs="仿宋_GB2312" w:hint="eastAsia"/>
          <w:kern w:val="0"/>
          <w:sz w:val="32"/>
          <w:szCs w:val="32"/>
        </w:rPr>
        <w:t>占</w:t>
      </w:r>
      <w:r>
        <w:rPr>
          <w:rFonts w:ascii="仿宋_GB2312" w:eastAsia="仿宋_GB2312" w:hint="eastAsia"/>
          <w:sz w:val="32"/>
          <w:szCs w:val="32"/>
        </w:rPr>
        <w:t>4.73</w:t>
      </w:r>
      <w:r>
        <w:rPr>
          <w:rFonts w:ascii="仿宋_GB2312" w:eastAsia="仿宋_GB2312" w:hAnsi="仿宋_GB2312" w:cs="仿宋_GB2312" w:hint="eastAsia"/>
          <w:kern w:val="0"/>
          <w:sz w:val="32"/>
          <w:szCs w:val="32"/>
        </w:rPr>
        <w:t>%。</w:t>
      </w:r>
    </w:p>
    <w:p w:rsidR="00960933" w:rsidRDefault="00231E1C">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5.卫生健康支出</w:t>
      </w:r>
      <w:r>
        <w:rPr>
          <w:rFonts w:ascii="仿宋_GB2312" w:eastAsia="仿宋_GB2312" w:hint="eastAsia"/>
          <w:sz w:val="32"/>
        </w:rPr>
        <w:t>（类）</w:t>
      </w:r>
      <w:r>
        <w:rPr>
          <w:rFonts w:ascii="仿宋_GB2312" w:eastAsia="仿宋_GB2312" w:hAnsi="仿宋_GB2312" w:cs="仿宋_GB2312" w:hint="eastAsia"/>
          <w:sz w:val="32"/>
          <w:szCs w:val="32"/>
        </w:rPr>
        <w:t>30.39万元，</w:t>
      </w:r>
      <w:r>
        <w:rPr>
          <w:rFonts w:ascii="仿宋_GB2312" w:eastAsia="仿宋_GB2312" w:hAnsi="仿宋_GB2312" w:cs="仿宋_GB2312" w:hint="eastAsia"/>
          <w:kern w:val="0"/>
          <w:sz w:val="32"/>
          <w:szCs w:val="32"/>
        </w:rPr>
        <w:t>占</w:t>
      </w:r>
      <w:r>
        <w:rPr>
          <w:rFonts w:ascii="仿宋_GB2312" w:eastAsia="仿宋_GB2312" w:hint="eastAsia"/>
          <w:sz w:val="32"/>
          <w:szCs w:val="32"/>
        </w:rPr>
        <w:t>1.32</w:t>
      </w:r>
      <w:r>
        <w:rPr>
          <w:rFonts w:ascii="仿宋_GB2312" w:eastAsia="仿宋_GB2312" w:hAnsi="仿宋_GB2312" w:cs="仿宋_GB2312" w:hint="eastAsia"/>
          <w:kern w:val="0"/>
          <w:sz w:val="32"/>
          <w:szCs w:val="32"/>
        </w:rPr>
        <w:t>%。</w:t>
      </w:r>
    </w:p>
    <w:p w:rsidR="00960933" w:rsidRDefault="00231E1C">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6.城乡社区支出</w:t>
      </w:r>
      <w:r>
        <w:rPr>
          <w:rFonts w:ascii="仿宋_GB2312" w:eastAsia="仿宋_GB2312" w:hint="eastAsia"/>
          <w:sz w:val="32"/>
        </w:rPr>
        <w:t>（类）</w:t>
      </w:r>
      <w:r>
        <w:rPr>
          <w:rFonts w:ascii="仿宋_GB2312" w:eastAsia="仿宋_GB2312" w:hAnsi="仿宋_GB2312" w:cs="仿宋_GB2312" w:hint="eastAsia"/>
          <w:sz w:val="32"/>
          <w:szCs w:val="32"/>
        </w:rPr>
        <w:t>107.78万元，</w:t>
      </w:r>
      <w:r>
        <w:rPr>
          <w:rFonts w:ascii="仿宋_GB2312" w:eastAsia="仿宋_GB2312" w:hAnsi="仿宋_GB2312" w:cs="仿宋_GB2312" w:hint="eastAsia"/>
          <w:kern w:val="0"/>
          <w:sz w:val="32"/>
          <w:szCs w:val="32"/>
        </w:rPr>
        <w:t>占</w:t>
      </w:r>
      <w:r>
        <w:rPr>
          <w:rFonts w:ascii="仿宋_GB2312" w:eastAsia="仿宋_GB2312" w:hint="eastAsia"/>
          <w:sz w:val="32"/>
          <w:szCs w:val="32"/>
        </w:rPr>
        <w:t>4.67</w:t>
      </w:r>
      <w:r>
        <w:rPr>
          <w:rFonts w:ascii="仿宋_GB2312" w:eastAsia="仿宋_GB2312" w:hAnsi="仿宋_GB2312" w:cs="仿宋_GB2312" w:hint="eastAsia"/>
          <w:kern w:val="0"/>
          <w:sz w:val="32"/>
          <w:szCs w:val="32"/>
        </w:rPr>
        <w:t>%。</w:t>
      </w:r>
    </w:p>
    <w:p w:rsidR="00960933" w:rsidRDefault="00231E1C">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7.农林水支出</w:t>
      </w:r>
      <w:r>
        <w:rPr>
          <w:rFonts w:ascii="仿宋_GB2312" w:eastAsia="仿宋_GB2312" w:hint="eastAsia"/>
          <w:sz w:val="32"/>
        </w:rPr>
        <w:t>（类）</w:t>
      </w:r>
      <w:r w:rsidR="009C2E1F">
        <w:rPr>
          <w:rFonts w:ascii="仿宋_GB2312" w:eastAsia="仿宋_GB2312" w:hAnsi="仿宋_GB2312" w:cs="仿宋_GB2312" w:hint="eastAsia"/>
          <w:sz w:val="32"/>
          <w:szCs w:val="32"/>
        </w:rPr>
        <w:t>2005.17</w:t>
      </w:r>
      <w:r>
        <w:rPr>
          <w:rFonts w:ascii="仿宋_GB2312" w:eastAsia="仿宋_GB2312" w:hAnsi="仿宋_GB2312" w:cs="仿宋_GB2312" w:hint="eastAsia"/>
          <w:sz w:val="32"/>
          <w:szCs w:val="32"/>
        </w:rPr>
        <w:t>万元，</w:t>
      </w:r>
      <w:r>
        <w:rPr>
          <w:rFonts w:ascii="仿宋_GB2312" w:eastAsia="仿宋_GB2312" w:hAnsi="仿宋_GB2312" w:cs="仿宋_GB2312" w:hint="eastAsia"/>
          <w:kern w:val="0"/>
          <w:sz w:val="32"/>
          <w:szCs w:val="32"/>
        </w:rPr>
        <w:t>占</w:t>
      </w:r>
      <w:r>
        <w:rPr>
          <w:rFonts w:ascii="仿宋_GB2312" w:eastAsia="仿宋_GB2312" w:hint="eastAsia"/>
          <w:sz w:val="32"/>
          <w:szCs w:val="32"/>
        </w:rPr>
        <w:t>86.88</w:t>
      </w:r>
      <w:r>
        <w:rPr>
          <w:rFonts w:ascii="仿宋_GB2312" w:eastAsia="仿宋_GB2312" w:hAnsi="仿宋_GB2312" w:cs="仿宋_GB2312" w:hint="eastAsia"/>
          <w:kern w:val="0"/>
          <w:sz w:val="32"/>
          <w:szCs w:val="32"/>
        </w:rPr>
        <w:t>%。</w:t>
      </w:r>
    </w:p>
    <w:p w:rsidR="00960933" w:rsidRDefault="00231E1C">
      <w:pPr>
        <w:ind w:firstLineChars="200" w:firstLine="640"/>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960933" w:rsidRDefault="00231E1C">
      <w:pPr>
        <w:spacing w:line="600" w:lineRule="exact"/>
        <w:ind w:firstLineChars="200" w:firstLine="640"/>
        <w:rPr>
          <w:rFonts w:ascii="黑体" w:eastAsia="黑体" w:hAnsi="黑体"/>
          <w:sz w:val="32"/>
          <w:szCs w:val="32"/>
        </w:rPr>
      </w:pPr>
      <w:r>
        <w:rPr>
          <w:rFonts w:ascii="仿宋_GB2312" w:eastAsia="仿宋_GB2312" w:hAnsi="仿宋_GB2312" w:cs="仿宋_GB2312" w:hint="eastAsia"/>
          <w:kern w:val="0"/>
          <w:sz w:val="32"/>
          <w:szCs w:val="32"/>
        </w:rPr>
        <w:t>1.一般公共服务支出（类）政府办公厅（室）及相关机构事务（款）行政运行（项）:</w:t>
      </w:r>
      <w:r>
        <w:rPr>
          <w:rFonts w:ascii="仿宋_GB2312" w:eastAsia="仿宋_GB2312" w:hint="eastAsia"/>
          <w:sz w:val="32"/>
        </w:rPr>
        <w:t>支出决算数为0万元，比上年减少支出18.65万元，下降100%，主要原因是：本年单位无此项支出。</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sz w:val="32"/>
          <w:szCs w:val="32"/>
        </w:rPr>
        <w:t>一般公共服务支出（类)政府办公厅（室）及相关机构事务（款）</w:t>
      </w:r>
      <w:r>
        <w:rPr>
          <w:rFonts w:ascii="仿宋_GB2312" w:eastAsia="仿宋_GB2312" w:hAnsi="仿宋_GB2312" w:cs="仿宋_GB2312" w:hint="eastAsia"/>
          <w:kern w:val="0"/>
          <w:sz w:val="32"/>
          <w:szCs w:val="32"/>
        </w:rPr>
        <w:t>其他政府办公厅（室）及相关机构事务支出（项）:</w:t>
      </w:r>
      <w:r>
        <w:rPr>
          <w:rFonts w:ascii="仿宋_GB2312" w:eastAsia="仿宋_GB2312" w:hAnsi="仿宋_GB2312" w:cs="仿宋_GB2312" w:hint="eastAsia"/>
          <w:kern w:val="0"/>
          <w:sz w:val="32"/>
          <w:szCs w:val="32"/>
        </w:rPr>
        <w:lastRenderedPageBreak/>
        <w:t>支出决算数为9.98万元，比上年决算增加3万元，增长42.98%，主要原因是：2022年该项目经费支出增加。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一般公共服务支出（类)</w:t>
      </w:r>
      <w:r>
        <w:rPr>
          <w:rFonts w:ascii="仿宋_GB2312" w:eastAsia="仿宋_GB2312" w:hAnsi="仿宋_GB2312" w:cs="仿宋_GB2312" w:hint="eastAsia"/>
          <w:kern w:val="0"/>
          <w:sz w:val="32"/>
          <w:szCs w:val="32"/>
        </w:rPr>
        <w:t>纪检监察事务（款）其他纪检监察事务（项）:支出决算数为1万元，比上年决算增加1万元，增长100%，主要原因是：2022年新增纪检监察事务支出。</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sz w:val="32"/>
          <w:szCs w:val="32"/>
        </w:rPr>
        <w:t>一般公共服务支出（类)统战事务（款）</w:t>
      </w:r>
      <w:r>
        <w:rPr>
          <w:rFonts w:ascii="仿宋_GB2312" w:eastAsia="仿宋_GB2312" w:hint="eastAsia"/>
          <w:sz w:val="32"/>
        </w:rPr>
        <w:t>其他统战事务支出（项）</w:t>
      </w:r>
      <w:r>
        <w:rPr>
          <w:rFonts w:ascii="仿宋_GB2312" w:eastAsia="仿宋_GB2312" w:hAnsi="仿宋_GB2312" w:cs="仿宋_GB2312" w:hint="eastAsia"/>
          <w:kern w:val="0"/>
          <w:sz w:val="32"/>
          <w:szCs w:val="32"/>
        </w:rPr>
        <w:t>:支出决算数为1.90万元，比上年决算增加0.43万元，增长29.25%，主要原因是：2022年该项目经费支出增加。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int="eastAsia"/>
          <w:sz w:val="32"/>
        </w:rPr>
        <w:t>公共安全支出（类）其他公共安全支出（款）其他公共安全支出（项）</w:t>
      </w:r>
      <w:r>
        <w:rPr>
          <w:rFonts w:ascii="仿宋_GB2312" w:eastAsia="仿宋_GB2312" w:hAnsi="仿宋_GB2312" w:cs="仿宋_GB2312" w:hint="eastAsia"/>
          <w:kern w:val="0"/>
          <w:sz w:val="32"/>
          <w:szCs w:val="32"/>
        </w:rPr>
        <w:t>:支出决算数为39.19万元，比上年决算减少542.94万元，下降93.27%，主要原因是：受疫情影响2022年该项目使用减少，支出减少。</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文化旅游体育与传媒支出（类）其他文化旅游体育与传媒支出（款）其他文化旅游体育与传媒支出（项）:支出决算数为3.2万元，比上年决算增加3.2万元，增长100%，主要原因是：2022年新增其他文化旅游体育与传媒支出。</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Pr>
          <w:rFonts w:ascii="仿宋_GB2312" w:eastAsia="仿宋_GB2312" w:hint="eastAsia"/>
          <w:sz w:val="32"/>
        </w:rPr>
        <w:t>社会保障和就业支出（类）民政管理事务（款）</w:t>
      </w:r>
      <w:r>
        <w:rPr>
          <w:rFonts w:ascii="仿宋_GB2312" w:eastAsia="仿宋_GB2312" w:hAnsi="仿宋_GB2312" w:cs="仿宋_GB2312" w:hint="eastAsia"/>
          <w:kern w:val="0"/>
          <w:sz w:val="32"/>
          <w:szCs w:val="32"/>
        </w:rPr>
        <w:t>基层政权建设和社区治理（项）:支出决算数为22.85万元，比上年决算减少26.67万元，下降53.86%，主要原因是：受疫情影响2022年该项目使用减少，支出减少。</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sz w:val="32"/>
        </w:rPr>
        <w:t>8.社会保障和就业支出（类）行政事业单位养老支出（款）</w:t>
      </w:r>
      <w:r>
        <w:rPr>
          <w:rFonts w:ascii="仿宋_GB2312" w:eastAsia="仿宋_GB2312" w:hAnsi="仿宋_GB2312" w:cs="仿宋_GB2312" w:hint="eastAsia"/>
          <w:kern w:val="0"/>
          <w:sz w:val="32"/>
          <w:szCs w:val="32"/>
        </w:rPr>
        <w:lastRenderedPageBreak/>
        <w:t>事业单位离退休（项）:</w:t>
      </w:r>
      <w:r>
        <w:rPr>
          <w:rFonts w:ascii="仿宋_GB2312" w:eastAsia="仿宋_GB2312" w:hint="eastAsia"/>
          <w:sz w:val="32"/>
        </w:rPr>
        <w:t>支出决算数为0万元，比上年减少支出27.63万元，下降100%，主要原因是：本年单位无此项支出。</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Pr>
          <w:rFonts w:ascii="仿宋_GB2312" w:eastAsia="仿宋_GB2312" w:hint="eastAsia"/>
          <w:sz w:val="32"/>
        </w:rPr>
        <w:t>社会保障和就业支出（类）行政事业单位养老支出（款）</w:t>
      </w:r>
      <w:r>
        <w:rPr>
          <w:rFonts w:ascii="仿宋_GB2312" w:eastAsia="仿宋_GB2312" w:hAnsi="仿宋_GB2312" w:cs="仿宋_GB2312" w:hint="eastAsia"/>
          <w:kern w:val="0"/>
          <w:sz w:val="32"/>
          <w:szCs w:val="32"/>
        </w:rPr>
        <w:t>机关事业单位基本养老保险缴费支出（项）:支出决算数为77.89万元，比上年决算增加了12.47万元，增加了19.06%，主要原因是：我单位2022年在职人数和退休人数比2021年增加，养老缴费增加，支出增加。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r>
        <w:rPr>
          <w:rFonts w:ascii="仿宋_GB2312" w:eastAsia="仿宋_GB2312" w:hint="eastAsia"/>
          <w:sz w:val="32"/>
        </w:rPr>
        <w:t>社会保障和就业支出（类）行政事业单位养老支出（款）机关事业单位职业年金缴费支出（项）</w:t>
      </w:r>
      <w:r>
        <w:rPr>
          <w:rFonts w:ascii="仿宋_GB2312" w:eastAsia="仿宋_GB2312" w:hAnsi="仿宋_GB2312" w:cs="仿宋_GB2312" w:hint="eastAsia"/>
          <w:kern w:val="0"/>
          <w:sz w:val="32"/>
          <w:szCs w:val="32"/>
        </w:rPr>
        <w:t>:支出决算数为5.88万元，比上年决算增加5.88万元，增长100%，主要原因是：2022年该项目经费支出增加。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r>
        <w:rPr>
          <w:rFonts w:ascii="仿宋_GB2312" w:eastAsia="仿宋_GB2312" w:hint="eastAsia"/>
          <w:sz w:val="32"/>
        </w:rPr>
        <w:t>社会保障和就业支出（类）其他生活救助（款）</w:t>
      </w:r>
      <w:r>
        <w:rPr>
          <w:rFonts w:ascii="仿宋_GB2312" w:eastAsia="仿宋_GB2312" w:hAnsi="仿宋_GB2312" w:cs="仿宋_GB2312" w:hint="eastAsia"/>
          <w:kern w:val="0"/>
          <w:sz w:val="32"/>
          <w:szCs w:val="32"/>
        </w:rPr>
        <w:t>其他生活救助支出（项）:支出决算数为2.64万元，比上年决算增加2.64万元，增长100%，主要原因是：2022年受疫情影响，新增其他城市生活救助经费，支出增加。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r>
        <w:rPr>
          <w:rFonts w:ascii="仿宋_GB2312" w:eastAsia="仿宋_GB2312" w:hint="eastAsia"/>
          <w:sz w:val="32"/>
        </w:rPr>
        <w:t>卫生健康支出（类）公共卫生（款）突发公共卫生事件应急处理（项）</w:t>
      </w:r>
      <w:r>
        <w:rPr>
          <w:rFonts w:ascii="仿宋_GB2312" w:eastAsia="仿宋_GB2312" w:hAnsi="仿宋_GB2312" w:cs="仿宋_GB2312" w:hint="eastAsia"/>
          <w:kern w:val="0"/>
          <w:sz w:val="32"/>
          <w:szCs w:val="32"/>
        </w:rPr>
        <w:t>:支出决算数为30.39万元，比上年决算减少19.61万元，下降39.22%，主要原因是受疫情影响2022年该经费使用减少，支出减少。</w:t>
      </w:r>
    </w:p>
    <w:p w:rsidR="00960933" w:rsidRDefault="00231E1C">
      <w:pPr>
        <w:spacing w:line="600" w:lineRule="exact"/>
        <w:ind w:firstLineChars="200" w:firstLine="640"/>
        <w:rPr>
          <w:rFonts w:ascii="仿宋_GB2312" w:eastAsia="仿宋_GB2312" w:cs="仿宋_GB2312"/>
          <w:kern w:val="0"/>
          <w:sz w:val="32"/>
          <w:szCs w:val="32"/>
        </w:rPr>
      </w:pPr>
      <w:r>
        <w:rPr>
          <w:rFonts w:ascii="仿宋_GB2312" w:eastAsia="仿宋_GB2312" w:hint="eastAsia"/>
          <w:sz w:val="32"/>
          <w:szCs w:val="32"/>
        </w:rPr>
        <w:t>13.卫生健康支出（类）</w:t>
      </w:r>
      <w:r>
        <w:rPr>
          <w:rFonts w:ascii="仿宋_GB2312" w:eastAsia="仿宋_GB2312" w:hAnsi="仿宋_GB2312" w:cs="仿宋_GB2312" w:hint="eastAsia"/>
          <w:kern w:val="0"/>
          <w:sz w:val="32"/>
          <w:szCs w:val="32"/>
        </w:rPr>
        <w:t>计划生育事务（款）其他计划生育事务支出（项）:</w:t>
      </w:r>
      <w:r>
        <w:rPr>
          <w:rFonts w:ascii="仿宋_GB2312" w:eastAsia="仿宋_GB2312" w:cs="仿宋_GB2312" w:hint="eastAsia"/>
          <w:kern w:val="0"/>
          <w:sz w:val="32"/>
          <w:szCs w:val="32"/>
        </w:rPr>
        <w:t>支出决算数为0万元，比上年减少80.01万元，下降100%，主要原因是：本年单位无此项支出。</w:t>
      </w:r>
    </w:p>
    <w:p w:rsidR="00960933" w:rsidRDefault="00231E1C">
      <w:pPr>
        <w:spacing w:line="600" w:lineRule="exact"/>
        <w:ind w:firstLineChars="200" w:firstLine="640"/>
        <w:rPr>
          <w:rFonts w:ascii="仿宋_GB2312" w:eastAsia="仿宋_GB2312" w:cs="仿宋_GB2312"/>
          <w:kern w:val="0"/>
          <w:sz w:val="32"/>
          <w:szCs w:val="32"/>
        </w:rPr>
      </w:pPr>
      <w:r>
        <w:rPr>
          <w:rFonts w:ascii="仿宋_GB2312" w:eastAsia="仿宋_GB2312" w:hAnsi="仿宋_GB2312" w:cs="仿宋_GB2312" w:hint="eastAsia"/>
          <w:kern w:val="0"/>
          <w:sz w:val="32"/>
          <w:szCs w:val="32"/>
        </w:rPr>
        <w:lastRenderedPageBreak/>
        <w:t>14.城乡社区支出</w:t>
      </w:r>
      <w:r>
        <w:rPr>
          <w:rFonts w:ascii="仿宋_GB2312" w:eastAsia="仿宋_GB2312" w:hint="eastAsia"/>
          <w:sz w:val="32"/>
        </w:rPr>
        <w:t>（类）</w:t>
      </w:r>
      <w:r>
        <w:rPr>
          <w:rFonts w:ascii="仿宋_GB2312" w:eastAsia="仿宋_GB2312" w:hint="eastAsia"/>
          <w:kern w:val="0"/>
          <w:sz w:val="32"/>
        </w:rPr>
        <w:t>城乡社区公共设施（款）其他城乡社区公共设施支出（项）</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支出决算数为0万元，比上年减少87.13万元，下降100%，主要原因是：本年单位无此项支出</w:t>
      </w:r>
      <w:r>
        <w:rPr>
          <w:rFonts w:ascii="仿宋_GB2312" w:eastAsia="仿宋_GB2312" w:hAnsi="仿宋_GB2312" w:cs="仿宋_GB2312" w:hint="eastAsia"/>
          <w:kern w:val="0"/>
          <w:sz w:val="32"/>
          <w:szCs w:val="32"/>
        </w:rPr>
        <w:t>。</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15.城乡社区支出</w:t>
      </w:r>
      <w:r>
        <w:rPr>
          <w:rFonts w:ascii="仿宋_GB2312" w:eastAsia="仿宋_GB2312" w:hint="eastAsia"/>
          <w:sz w:val="32"/>
        </w:rPr>
        <w:t>（类）</w:t>
      </w:r>
      <w:r>
        <w:rPr>
          <w:rFonts w:ascii="仿宋_GB2312" w:eastAsia="仿宋_GB2312" w:hint="eastAsia"/>
          <w:kern w:val="0"/>
          <w:sz w:val="32"/>
        </w:rPr>
        <w:t>城乡社区环境卫生（款）城乡社区环境卫生（项）</w:t>
      </w:r>
      <w:r>
        <w:rPr>
          <w:rFonts w:ascii="仿宋_GB2312" w:eastAsia="仿宋_GB2312" w:hAnsi="仿宋_GB2312" w:cs="仿宋_GB2312" w:hint="eastAsia"/>
          <w:kern w:val="0"/>
          <w:sz w:val="32"/>
          <w:szCs w:val="32"/>
        </w:rPr>
        <w:t>:支出决算数为107.78万元，比上年决算减少116.08万元，下降51.85%，</w:t>
      </w:r>
      <w:proofErr w:type="gramStart"/>
      <w:r>
        <w:rPr>
          <w:rFonts w:ascii="仿宋_GB2312" w:eastAsia="仿宋_GB2312" w:hAnsi="仿宋_GB2312" w:cs="仿宋_GB2312" w:hint="eastAsia"/>
          <w:kern w:val="0"/>
          <w:sz w:val="32"/>
          <w:szCs w:val="32"/>
        </w:rPr>
        <w:t>主要原因主要原因</w:t>
      </w:r>
      <w:proofErr w:type="gramEnd"/>
      <w:r>
        <w:rPr>
          <w:rFonts w:ascii="仿宋_GB2312" w:eastAsia="仿宋_GB2312" w:hAnsi="仿宋_GB2312" w:cs="仿宋_GB2312" w:hint="eastAsia"/>
          <w:kern w:val="0"/>
          <w:sz w:val="32"/>
          <w:szCs w:val="32"/>
        </w:rPr>
        <w:t>是受疫情影响2022年该经费使用减少，支出减少。</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16.</w:t>
      </w:r>
      <w:r>
        <w:rPr>
          <w:rFonts w:ascii="仿宋_GB2312" w:eastAsia="仿宋_GB2312" w:hint="eastAsia"/>
          <w:kern w:val="0"/>
          <w:sz w:val="32"/>
        </w:rPr>
        <w:t>农林水支出（类）农业农村（款）行政运行（项）</w:t>
      </w:r>
      <w:r>
        <w:rPr>
          <w:rFonts w:ascii="仿宋_GB2312" w:eastAsia="仿宋_GB2312" w:hAnsi="仿宋_GB2312" w:cs="仿宋_GB2312" w:hint="eastAsia"/>
          <w:kern w:val="0"/>
          <w:sz w:val="32"/>
          <w:szCs w:val="32"/>
        </w:rPr>
        <w:t>:支出决算数为858.46万元，比上年决算增加407.9万元，增长90.53%，主要原因是2022年在职人数增加，人员工资、社保、社保公积金支出增加。</w:t>
      </w:r>
    </w:p>
    <w:p w:rsidR="00960933" w:rsidRDefault="00231E1C">
      <w:pPr>
        <w:spacing w:line="600" w:lineRule="exact"/>
        <w:ind w:firstLineChars="200" w:firstLine="640"/>
        <w:rPr>
          <w:rFonts w:ascii="仿宋_GB2312" w:eastAsia="仿宋_GB2312" w:cs="仿宋_GB2312"/>
          <w:kern w:val="0"/>
          <w:sz w:val="32"/>
          <w:szCs w:val="32"/>
        </w:rPr>
      </w:pPr>
      <w:r>
        <w:rPr>
          <w:rFonts w:ascii="仿宋_GB2312" w:eastAsia="仿宋_GB2312" w:hint="eastAsia"/>
          <w:kern w:val="0"/>
          <w:sz w:val="32"/>
        </w:rPr>
        <w:t>17.农林水支出（类）农业农村（款）事业运行（项）</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支出决算数为0万元，比上年减少225.91万元，下降100%，主要原因是：本年单位无此项支出</w:t>
      </w:r>
      <w:r>
        <w:rPr>
          <w:rFonts w:ascii="仿宋_GB2312" w:eastAsia="仿宋_GB2312" w:hAnsi="仿宋_GB2312" w:cs="仿宋_GB2312" w:hint="eastAsia"/>
          <w:kern w:val="0"/>
          <w:sz w:val="32"/>
          <w:szCs w:val="32"/>
        </w:rPr>
        <w:t>。</w:t>
      </w:r>
    </w:p>
    <w:p w:rsidR="00960933" w:rsidRDefault="00231E1C">
      <w:pPr>
        <w:spacing w:line="600" w:lineRule="exact"/>
        <w:ind w:firstLineChars="200" w:firstLine="640"/>
        <w:rPr>
          <w:rFonts w:ascii="仿宋_GB2312" w:eastAsia="仿宋_GB2312" w:cs="仿宋_GB2312"/>
          <w:kern w:val="0"/>
          <w:sz w:val="32"/>
          <w:szCs w:val="32"/>
        </w:rPr>
      </w:pPr>
      <w:r>
        <w:rPr>
          <w:rFonts w:ascii="仿宋_GB2312" w:eastAsia="仿宋_GB2312" w:hint="eastAsia"/>
          <w:kern w:val="0"/>
          <w:sz w:val="32"/>
        </w:rPr>
        <w:t>18.农林水支出（类）农业农村（款）对高校毕业生到基层任职补助（项）</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支出决算数为0万元，比上年减少0.09万元，下降100%，主要原因是：本年单位无此项支出</w:t>
      </w:r>
      <w:r>
        <w:rPr>
          <w:rFonts w:ascii="仿宋_GB2312" w:eastAsia="仿宋_GB2312" w:hAnsi="仿宋_GB2312" w:cs="仿宋_GB2312" w:hint="eastAsia"/>
          <w:kern w:val="0"/>
          <w:sz w:val="32"/>
          <w:szCs w:val="32"/>
        </w:rPr>
        <w:t>。</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19.</w:t>
      </w:r>
      <w:r>
        <w:rPr>
          <w:rFonts w:ascii="仿宋_GB2312" w:eastAsia="仿宋_GB2312" w:hint="eastAsia"/>
          <w:kern w:val="0"/>
          <w:sz w:val="32"/>
        </w:rPr>
        <w:t>农林水支出（类）农业农村（款）其他农业农村支出（项）</w:t>
      </w:r>
      <w:r>
        <w:rPr>
          <w:rFonts w:ascii="仿宋_GB2312" w:eastAsia="仿宋_GB2312" w:hAnsi="仿宋_GB2312" w:cs="仿宋_GB2312" w:hint="eastAsia"/>
          <w:kern w:val="0"/>
          <w:sz w:val="32"/>
          <w:szCs w:val="32"/>
        </w:rPr>
        <w:t>:支出决算数为206.44万元，比上年决算增加67.3万元，增长24.59%，主要原因是2022年新增建设项目经费使用，支出增加。</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w:t>
      </w:r>
      <w:r>
        <w:rPr>
          <w:rFonts w:ascii="仿宋_GB2312" w:eastAsia="仿宋_GB2312" w:hint="eastAsia"/>
          <w:kern w:val="0"/>
          <w:sz w:val="32"/>
        </w:rPr>
        <w:t>农林水支出（类）</w:t>
      </w:r>
      <w:r>
        <w:rPr>
          <w:rFonts w:ascii="仿宋_GB2312" w:eastAsia="仿宋_GB2312" w:hAnsi="仿宋_GB2312" w:cs="仿宋_GB2312" w:hint="eastAsia"/>
          <w:kern w:val="0"/>
          <w:sz w:val="32"/>
          <w:szCs w:val="32"/>
        </w:rPr>
        <w:t>巩固脱贫衔接乡村振兴（款）生</w:t>
      </w:r>
      <w:r>
        <w:rPr>
          <w:rFonts w:ascii="仿宋_GB2312" w:eastAsia="仿宋_GB2312" w:hAnsi="仿宋_GB2312" w:cs="仿宋_GB2312" w:hint="eastAsia"/>
          <w:kern w:val="0"/>
          <w:sz w:val="32"/>
          <w:szCs w:val="32"/>
        </w:rPr>
        <w:lastRenderedPageBreak/>
        <w:t>产发展（项）:支出决算数为732.66万元，比上年决算增加732.66万元，增长100%，主要原因是2022年新增该款项的经费支出。</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21.</w:t>
      </w:r>
      <w:r>
        <w:rPr>
          <w:rFonts w:ascii="仿宋_GB2312" w:eastAsia="仿宋_GB2312" w:hint="eastAsia"/>
          <w:kern w:val="0"/>
          <w:sz w:val="32"/>
        </w:rPr>
        <w:t>农林水支出（类）</w:t>
      </w:r>
      <w:r>
        <w:rPr>
          <w:rFonts w:ascii="仿宋_GB2312" w:eastAsia="仿宋_GB2312" w:hAnsi="仿宋_GB2312" w:cs="仿宋_GB2312" w:hint="eastAsia"/>
          <w:kern w:val="0"/>
          <w:sz w:val="32"/>
          <w:szCs w:val="32"/>
        </w:rPr>
        <w:t>农村综合改革（款）对村级公益事业建设的补助（项）:支出决算数为70.40万元，比上年决算增加70.4万元，增长100%，主要原因是2022年新增该款项的经费支出。。</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22.</w:t>
      </w:r>
      <w:r>
        <w:rPr>
          <w:rFonts w:ascii="仿宋_GB2312" w:eastAsia="仿宋_GB2312" w:hint="eastAsia"/>
          <w:kern w:val="0"/>
          <w:sz w:val="32"/>
        </w:rPr>
        <w:t>农林水支出（类）</w:t>
      </w:r>
      <w:r>
        <w:rPr>
          <w:rFonts w:ascii="仿宋_GB2312" w:eastAsia="仿宋_GB2312" w:hAnsi="仿宋_GB2312" w:cs="仿宋_GB2312" w:hint="eastAsia"/>
          <w:kern w:val="0"/>
          <w:sz w:val="32"/>
          <w:szCs w:val="32"/>
        </w:rPr>
        <w:t>农村综合改革（款）对村集体经济组织的补助（项）:支出决算数为137.21万元，比上年决算减少7.14万元，下降4.95%，主要原因2022年受疫情影响该项目使用减少，支出减少。</w:t>
      </w:r>
    </w:p>
    <w:p w:rsidR="00960933" w:rsidRDefault="00231E1C">
      <w:pPr>
        <w:spacing w:line="600" w:lineRule="exact"/>
        <w:ind w:firstLineChars="200" w:firstLine="640"/>
        <w:rPr>
          <w:rFonts w:ascii="仿宋_GB2312" w:eastAsia="仿宋_GB2312" w:hAnsi="仿宋_GB2312" w:cs="仿宋_GB2312"/>
          <w:kern w:val="0"/>
          <w:sz w:val="32"/>
          <w:szCs w:val="32"/>
        </w:rPr>
      </w:pPr>
      <w:r>
        <w:rPr>
          <w:rFonts w:ascii="仿宋_GB2312" w:eastAsia="仿宋_GB2312" w:hint="eastAsia"/>
          <w:kern w:val="0"/>
          <w:sz w:val="32"/>
        </w:rPr>
        <w:t>23.其他支出（类）</w:t>
      </w:r>
      <w:r>
        <w:rPr>
          <w:rFonts w:ascii="仿宋_GB2312" w:eastAsia="仿宋_GB2312" w:hAnsi="仿宋_GB2312" w:cs="仿宋_GB2312" w:hint="eastAsia"/>
          <w:kern w:val="0"/>
          <w:sz w:val="32"/>
          <w:szCs w:val="32"/>
        </w:rPr>
        <w:t>其他支出（款）其他支出（项）:</w:t>
      </w:r>
      <w:r>
        <w:rPr>
          <w:rFonts w:ascii="仿宋_GB2312" w:eastAsia="仿宋_GB2312" w:cs="仿宋_GB2312" w:hint="eastAsia"/>
          <w:kern w:val="0"/>
          <w:sz w:val="32"/>
          <w:szCs w:val="32"/>
        </w:rPr>
        <w:t>支出决算数为0万元，比上年减少0.13万元，下降100%，主要原因是：本年单位无此项支出。</w:t>
      </w:r>
    </w:p>
    <w:p w:rsidR="00960933" w:rsidRDefault="00231E1C">
      <w:pPr>
        <w:ind w:firstLineChars="200" w:firstLine="640"/>
        <w:outlineLvl w:val="1"/>
        <w:rPr>
          <w:rFonts w:ascii="黑体" w:eastAsia="黑体" w:hAnsi="黑体" w:cs="宋体"/>
          <w:bCs/>
          <w:kern w:val="0"/>
          <w:sz w:val="32"/>
          <w:szCs w:val="32"/>
        </w:rPr>
      </w:pPr>
      <w:bookmarkStart w:id="19" w:name="_Toc11146"/>
      <w:bookmarkStart w:id="20" w:name="_Toc30870"/>
      <w:r>
        <w:rPr>
          <w:rFonts w:ascii="黑体" w:eastAsia="黑体" w:hAnsi="黑体" w:cs="宋体" w:hint="eastAsia"/>
          <w:bCs/>
          <w:kern w:val="0"/>
          <w:sz w:val="32"/>
          <w:szCs w:val="32"/>
        </w:rPr>
        <w:t>六、一般公共预算财政拨款基本支出决算情况说明</w:t>
      </w:r>
      <w:bookmarkEnd w:id="19"/>
      <w:bookmarkEnd w:id="20"/>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2022年度一般公共预算财政拨款基本支出942.23万元，其中：</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人员经费910.91万元，包括：基本工资、津贴补贴、奖金、绩效工资、机关事业单位基本养老保险缴费、职业年金缴费、职工基本医疗保险缴费、公务员医疗补助缴费、其他社会保障缴费、住房公积金、退休费、生活补助。</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公用经费31.32万元，包括：办公费、手续费、电费、邮电费、取暖费、培训费、工会经费、福利费、公务用车运</w:t>
      </w:r>
      <w:r>
        <w:rPr>
          <w:rFonts w:ascii="仿宋_GB2312" w:eastAsia="仿宋_GB2312" w:hint="eastAsia"/>
          <w:sz w:val="32"/>
          <w:szCs w:val="32"/>
        </w:rPr>
        <w:lastRenderedPageBreak/>
        <w:t>行维护费、其他交通费用、其他商品和服务支出。</w:t>
      </w:r>
    </w:p>
    <w:p w:rsidR="00960933" w:rsidRDefault="00231E1C">
      <w:pPr>
        <w:ind w:firstLineChars="200" w:firstLine="640"/>
        <w:outlineLvl w:val="1"/>
        <w:rPr>
          <w:rFonts w:ascii="黑体" w:eastAsia="黑体" w:hAnsi="黑体" w:cs="宋体"/>
          <w:bCs/>
          <w:kern w:val="0"/>
          <w:sz w:val="32"/>
          <w:szCs w:val="32"/>
        </w:rPr>
      </w:pPr>
      <w:bookmarkStart w:id="21" w:name="_Toc21518"/>
      <w:bookmarkStart w:id="22" w:name="_Toc7190"/>
      <w:r>
        <w:rPr>
          <w:rFonts w:ascii="黑体" w:eastAsia="黑体" w:hAnsi="黑体" w:cs="宋体" w:hint="eastAsia"/>
          <w:bCs/>
          <w:kern w:val="0"/>
          <w:sz w:val="32"/>
          <w:szCs w:val="32"/>
        </w:rPr>
        <w:t>七、财政拨款“三公”经费支出决算情况说明</w:t>
      </w:r>
      <w:bookmarkEnd w:id="21"/>
      <w:bookmarkEnd w:id="22"/>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2022年度财政拨款“三公”经费支出决算2.80万元，比上年增加0.60万元，增长27.27%，主要原因是：</w:t>
      </w:r>
      <w:r>
        <w:rPr>
          <w:rFonts w:ascii="仿宋_GB2312" w:eastAsia="仿宋_GB2312" w:cs="仿宋_GB2312" w:hint="eastAsia"/>
          <w:color w:val="000000" w:themeColor="text1"/>
          <w:kern w:val="0"/>
          <w:sz w:val="32"/>
          <w:szCs w:val="32"/>
        </w:rPr>
        <w:t>因疫情原因，车辆</w:t>
      </w:r>
      <w:r>
        <w:rPr>
          <w:rFonts w:ascii="仿宋_GB2312" w:eastAsia="仿宋_GB2312" w:cs="仿宋_GB2312" w:hint="eastAsia"/>
          <w:color w:val="000000" w:themeColor="text1"/>
          <w:kern w:val="0"/>
          <w:sz w:val="32"/>
          <w:szCs w:val="32"/>
          <w:lang w:val="zh-CN"/>
        </w:rPr>
        <w:t>燃油费开支</w:t>
      </w:r>
      <w:r>
        <w:rPr>
          <w:rFonts w:ascii="仿宋_GB2312" w:eastAsia="仿宋_GB2312" w:cs="仿宋_GB2312" w:hint="eastAsia"/>
          <w:color w:val="000000" w:themeColor="text1"/>
          <w:kern w:val="0"/>
          <w:sz w:val="32"/>
          <w:szCs w:val="32"/>
        </w:rPr>
        <w:t>增加</w:t>
      </w:r>
      <w:r>
        <w:rPr>
          <w:rFonts w:ascii="仿宋_GB2312" w:eastAsia="仿宋_GB2312" w:cs="仿宋_GB2312" w:hint="eastAsia"/>
          <w:color w:val="000000" w:themeColor="text1"/>
          <w:kern w:val="0"/>
          <w:sz w:val="32"/>
          <w:szCs w:val="32"/>
          <w:lang w:val="zh-CN"/>
        </w:rPr>
        <w:t>，维修保养</w:t>
      </w:r>
      <w:r>
        <w:rPr>
          <w:rFonts w:ascii="仿宋_GB2312" w:eastAsia="仿宋_GB2312" w:cs="仿宋_GB2312" w:hint="eastAsia"/>
          <w:color w:val="000000" w:themeColor="text1"/>
          <w:kern w:val="0"/>
          <w:sz w:val="32"/>
          <w:szCs w:val="32"/>
        </w:rPr>
        <w:t>增加</w:t>
      </w:r>
      <w:r>
        <w:rPr>
          <w:rFonts w:ascii="仿宋_GB2312" w:eastAsia="仿宋_GB2312" w:hint="eastAsia"/>
          <w:sz w:val="32"/>
          <w:szCs w:val="32"/>
        </w:rPr>
        <w:t>。其中：因公出国（境）费支出0万元，占0%，比上年增加0万元，增长0%，主要原因是：</w:t>
      </w:r>
      <w:r>
        <w:rPr>
          <w:rFonts w:ascii="仿宋_GB2312" w:eastAsia="仿宋_GB2312" w:cs="仿宋_GB2312" w:hint="eastAsia"/>
          <w:color w:val="000000" w:themeColor="text1"/>
          <w:kern w:val="0"/>
          <w:sz w:val="32"/>
          <w:szCs w:val="32"/>
        </w:rPr>
        <w:t>本年单位无因公出国（境）费支出</w:t>
      </w:r>
      <w:r>
        <w:rPr>
          <w:rFonts w:ascii="仿宋_GB2312" w:eastAsia="仿宋_GB2312" w:hint="eastAsia"/>
          <w:sz w:val="32"/>
          <w:szCs w:val="32"/>
        </w:rPr>
        <w:t>；公务用车购置及运行维护费支出2.80万元，占100%，比上年增加0.60万元，增长27.27%，主要原因是：</w:t>
      </w:r>
      <w:r>
        <w:rPr>
          <w:rFonts w:ascii="仿宋_GB2312" w:eastAsia="仿宋_GB2312" w:cs="仿宋_GB2312" w:hint="eastAsia"/>
          <w:color w:val="000000" w:themeColor="text1"/>
          <w:kern w:val="0"/>
          <w:sz w:val="32"/>
          <w:szCs w:val="32"/>
        </w:rPr>
        <w:t>车辆</w:t>
      </w:r>
      <w:r>
        <w:rPr>
          <w:rFonts w:ascii="仿宋_GB2312" w:eastAsia="仿宋_GB2312" w:cs="仿宋_GB2312" w:hint="eastAsia"/>
          <w:color w:val="000000" w:themeColor="text1"/>
          <w:kern w:val="0"/>
          <w:sz w:val="32"/>
          <w:szCs w:val="32"/>
          <w:lang w:val="zh-CN"/>
        </w:rPr>
        <w:t>燃油费开支</w:t>
      </w:r>
      <w:r>
        <w:rPr>
          <w:rFonts w:ascii="仿宋_GB2312" w:eastAsia="仿宋_GB2312" w:cs="仿宋_GB2312" w:hint="eastAsia"/>
          <w:color w:val="000000" w:themeColor="text1"/>
          <w:kern w:val="0"/>
          <w:sz w:val="32"/>
          <w:szCs w:val="32"/>
        </w:rPr>
        <w:t>增加</w:t>
      </w:r>
      <w:r>
        <w:rPr>
          <w:rFonts w:ascii="仿宋_GB2312" w:eastAsia="仿宋_GB2312" w:cs="仿宋_GB2312" w:hint="eastAsia"/>
          <w:color w:val="000000" w:themeColor="text1"/>
          <w:kern w:val="0"/>
          <w:sz w:val="32"/>
          <w:szCs w:val="32"/>
          <w:lang w:val="zh-CN"/>
        </w:rPr>
        <w:t>，维修保养</w:t>
      </w:r>
      <w:r>
        <w:rPr>
          <w:rFonts w:ascii="仿宋_GB2312" w:eastAsia="仿宋_GB2312" w:cs="仿宋_GB2312" w:hint="eastAsia"/>
          <w:color w:val="000000" w:themeColor="text1"/>
          <w:kern w:val="0"/>
          <w:sz w:val="32"/>
          <w:szCs w:val="32"/>
        </w:rPr>
        <w:t>增加</w:t>
      </w:r>
      <w:r>
        <w:rPr>
          <w:rFonts w:ascii="仿宋_GB2312" w:eastAsia="仿宋_GB2312" w:hint="eastAsia"/>
          <w:sz w:val="32"/>
          <w:szCs w:val="32"/>
        </w:rPr>
        <w:t>；公务接待费支出0万元，占0%，比上年增加0万元，增长0%，主要原因是：</w:t>
      </w:r>
      <w:r>
        <w:rPr>
          <w:rFonts w:ascii="仿宋_GB2312" w:eastAsia="仿宋_GB2312" w:cs="仿宋_GB2312" w:hint="eastAsia"/>
          <w:color w:val="000000" w:themeColor="text1"/>
          <w:kern w:val="0"/>
          <w:sz w:val="32"/>
          <w:szCs w:val="32"/>
        </w:rPr>
        <w:t>本年单位无公务接待费支出</w:t>
      </w:r>
      <w:r>
        <w:rPr>
          <w:rFonts w:ascii="仿宋_GB2312" w:eastAsia="仿宋_GB2312" w:hint="eastAsia"/>
          <w:sz w:val="32"/>
          <w:szCs w:val="32"/>
        </w:rPr>
        <w:t>。具体情况如下：</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因公出国（境）费支出0万元，开支内容包括</w:t>
      </w:r>
      <w:r>
        <w:rPr>
          <w:rFonts w:ascii="仿宋_GB2312" w:eastAsia="仿宋_GB2312" w:cs="仿宋_GB2312" w:hint="eastAsia"/>
          <w:color w:val="000000" w:themeColor="text1"/>
          <w:kern w:val="0"/>
          <w:sz w:val="32"/>
          <w:szCs w:val="32"/>
        </w:rPr>
        <w:t>本年单位无因公出国（境）费支出</w:t>
      </w:r>
      <w:r>
        <w:rPr>
          <w:rFonts w:ascii="仿宋_GB2312" w:eastAsia="仿宋_GB2312" w:hint="eastAsia"/>
          <w:sz w:val="32"/>
          <w:szCs w:val="32"/>
        </w:rPr>
        <w:t>。单位全年安排的因公出国（境）团组0个，因公出国（境）0人次。</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公务用车购置及运行维护费2.80万元，其中：公务用车购置费0万元，公务用车运行维护费2.8万元。公务用车运行维护费开支内容包括</w:t>
      </w:r>
      <w:r>
        <w:rPr>
          <w:rFonts w:ascii="仿宋_GB2312" w:eastAsia="仿宋_GB2312" w:cs="仿宋_GB2312" w:hint="eastAsia"/>
          <w:color w:val="000000" w:themeColor="text1"/>
          <w:kern w:val="0"/>
          <w:sz w:val="32"/>
          <w:szCs w:val="32"/>
        </w:rPr>
        <w:t>公务用车燃油费、保险费、过路费等</w:t>
      </w:r>
      <w:r>
        <w:rPr>
          <w:rFonts w:ascii="仿宋_GB2312" w:eastAsia="仿宋_GB2312" w:hint="eastAsia"/>
          <w:sz w:val="32"/>
          <w:szCs w:val="32"/>
        </w:rPr>
        <w:t>。公务用车购置数0辆，公务用车保有量21辆。</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公务接待费0万元，开支内容包括</w:t>
      </w:r>
      <w:r>
        <w:rPr>
          <w:rFonts w:ascii="仿宋_GB2312" w:eastAsia="仿宋_GB2312" w:cs="仿宋_GB2312" w:hint="eastAsia"/>
          <w:color w:val="000000" w:themeColor="text1"/>
          <w:kern w:val="0"/>
          <w:sz w:val="32"/>
          <w:szCs w:val="32"/>
        </w:rPr>
        <w:t>本年单位无公务接待费</w:t>
      </w:r>
      <w:r>
        <w:rPr>
          <w:rFonts w:ascii="仿宋_GB2312" w:eastAsia="仿宋_GB2312" w:hint="eastAsia"/>
          <w:sz w:val="32"/>
          <w:szCs w:val="32"/>
        </w:rPr>
        <w:t>。单位全年安排的国内公务接待0批次，0人次。</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与全年预算数相比情况：“三公”经费支出全年预算数</w:t>
      </w:r>
      <w:r>
        <w:rPr>
          <w:rFonts w:ascii="仿宋_GB2312" w:eastAsia="仿宋_GB2312" w:hint="eastAsia"/>
          <w:sz w:val="32"/>
          <w:szCs w:val="32"/>
        </w:rPr>
        <w:lastRenderedPageBreak/>
        <w:t>2.80万元，决算数2.80万元，预决算差异率0%，主要原因是：</w:t>
      </w:r>
      <w:r>
        <w:rPr>
          <w:rFonts w:ascii="仿宋_GB2312" w:eastAsia="仿宋_GB2312" w:cs="仿宋_GB2312" w:hint="eastAsia"/>
          <w:color w:val="000000" w:themeColor="text1"/>
          <w:kern w:val="0"/>
          <w:sz w:val="32"/>
          <w:szCs w:val="32"/>
        </w:rPr>
        <w:t>严格按照预算执行，本年度单位“三公”经费支出预决算无差异</w:t>
      </w:r>
      <w:r>
        <w:rPr>
          <w:rFonts w:ascii="仿宋_GB2312" w:eastAsia="仿宋_GB2312" w:hint="eastAsia"/>
          <w:sz w:val="32"/>
          <w:szCs w:val="32"/>
        </w:rPr>
        <w:t>。</w:t>
      </w:r>
      <w:r>
        <w:rPr>
          <w:rFonts w:ascii="仿宋_GB2312" w:eastAsia="仿宋_GB2312" w:hAnsi="宋体" w:cs="宋体" w:hint="eastAsia"/>
          <w:kern w:val="0"/>
          <w:sz w:val="32"/>
          <w:szCs w:val="32"/>
        </w:rPr>
        <w:t>其中：因公出国（境）费全年预算数</w:t>
      </w:r>
      <w:r>
        <w:rPr>
          <w:rFonts w:ascii="仿宋_GB2312" w:eastAsia="仿宋_GB2312" w:hint="eastAsia"/>
          <w:sz w:val="32"/>
          <w:szCs w:val="32"/>
        </w:rPr>
        <w:t>0万元，决算数0万元，预决算差异率0%，主要原因是：</w:t>
      </w:r>
      <w:r>
        <w:rPr>
          <w:rFonts w:ascii="仿宋_GB2312" w:eastAsia="仿宋_GB2312" w:cs="仿宋_GB2312" w:hint="eastAsia"/>
          <w:color w:val="000000" w:themeColor="text1"/>
          <w:kern w:val="0"/>
          <w:sz w:val="32"/>
          <w:szCs w:val="32"/>
        </w:rPr>
        <w:t>本年单位无因公出国（境）费支出</w:t>
      </w:r>
      <w:r>
        <w:rPr>
          <w:rFonts w:ascii="仿宋_GB2312" w:eastAsia="仿宋_GB2312" w:hint="eastAsia"/>
          <w:sz w:val="32"/>
          <w:szCs w:val="32"/>
        </w:rPr>
        <w:t>；</w:t>
      </w:r>
      <w:r>
        <w:rPr>
          <w:rFonts w:ascii="仿宋_GB2312" w:eastAsia="仿宋_GB2312" w:hAnsi="宋体" w:cs="宋体" w:hint="eastAsia"/>
          <w:kern w:val="0"/>
          <w:sz w:val="32"/>
          <w:szCs w:val="32"/>
        </w:rPr>
        <w:t>公务用车购置</w:t>
      </w:r>
      <w:r>
        <w:rPr>
          <w:rFonts w:ascii="仿宋_GB2312" w:eastAsia="仿宋_GB2312" w:hint="eastAsia"/>
          <w:sz w:val="32"/>
          <w:szCs w:val="32"/>
        </w:rPr>
        <w:t>费全年预算数0万元，决算数0万元，预决算差异率0%，主要原因是：</w:t>
      </w:r>
      <w:r>
        <w:rPr>
          <w:rFonts w:ascii="仿宋_GB2312" w:eastAsia="仿宋_GB2312" w:cs="仿宋_GB2312" w:hint="eastAsia"/>
          <w:color w:val="000000" w:themeColor="text1"/>
          <w:kern w:val="0"/>
          <w:sz w:val="32"/>
          <w:szCs w:val="32"/>
        </w:rPr>
        <w:t>本年单位无公务用车购置费支出</w:t>
      </w:r>
      <w:r>
        <w:rPr>
          <w:rFonts w:ascii="仿宋_GB2312" w:eastAsia="仿宋_GB2312" w:hint="eastAsia"/>
          <w:sz w:val="32"/>
          <w:szCs w:val="32"/>
        </w:rPr>
        <w:t>；</w:t>
      </w:r>
      <w:r>
        <w:rPr>
          <w:rFonts w:ascii="仿宋_GB2312" w:eastAsia="仿宋_GB2312" w:hAnsi="宋体" w:cs="宋体" w:hint="eastAsia"/>
          <w:kern w:val="0"/>
          <w:sz w:val="32"/>
          <w:szCs w:val="32"/>
        </w:rPr>
        <w:t>公务用车运行费全年</w:t>
      </w:r>
      <w:r>
        <w:rPr>
          <w:rFonts w:ascii="仿宋_GB2312" w:eastAsia="仿宋_GB2312" w:hint="eastAsia"/>
          <w:sz w:val="32"/>
          <w:szCs w:val="32"/>
        </w:rPr>
        <w:t>预算数2.80万元，决算数2.80万元，预决算差异率0%，主要原因是：</w:t>
      </w:r>
      <w:r>
        <w:rPr>
          <w:rFonts w:ascii="仿宋_GB2312" w:eastAsia="仿宋_GB2312" w:cs="仿宋_GB2312" w:hint="eastAsia"/>
          <w:color w:val="000000" w:themeColor="text1"/>
          <w:kern w:val="0"/>
          <w:sz w:val="32"/>
          <w:szCs w:val="32"/>
        </w:rPr>
        <w:t>严格按照预算执行，本年度单位</w:t>
      </w:r>
      <w:r>
        <w:rPr>
          <w:rFonts w:ascii="仿宋_GB2312" w:eastAsia="仿宋_GB2312" w:hAnsi="宋体" w:cs="宋体" w:hint="eastAsia"/>
          <w:kern w:val="0"/>
          <w:sz w:val="32"/>
          <w:szCs w:val="32"/>
        </w:rPr>
        <w:t>公务用车</w:t>
      </w:r>
      <w:proofErr w:type="gramStart"/>
      <w:r>
        <w:rPr>
          <w:rFonts w:ascii="仿宋_GB2312" w:eastAsia="仿宋_GB2312" w:hAnsi="宋体" w:cs="宋体" w:hint="eastAsia"/>
          <w:kern w:val="0"/>
          <w:sz w:val="32"/>
          <w:szCs w:val="32"/>
        </w:rPr>
        <w:t>运行费</w:t>
      </w:r>
      <w:r>
        <w:rPr>
          <w:rFonts w:ascii="仿宋_GB2312" w:eastAsia="仿宋_GB2312" w:cs="仿宋_GB2312" w:hint="eastAsia"/>
          <w:color w:val="000000" w:themeColor="text1"/>
          <w:kern w:val="0"/>
          <w:sz w:val="32"/>
          <w:szCs w:val="32"/>
        </w:rPr>
        <w:t>预决算</w:t>
      </w:r>
      <w:proofErr w:type="gramEnd"/>
      <w:r>
        <w:rPr>
          <w:rFonts w:ascii="仿宋_GB2312" w:eastAsia="仿宋_GB2312" w:cs="仿宋_GB2312" w:hint="eastAsia"/>
          <w:color w:val="000000" w:themeColor="text1"/>
          <w:kern w:val="0"/>
          <w:sz w:val="32"/>
          <w:szCs w:val="32"/>
        </w:rPr>
        <w:t>无差异</w:t>
      </w:r>
      <w:r>
        <w:rPr>
          <w:rFonts w:ascii="仿宋_GB2312" w:eastAsia="仿宋_GB2312" w:hint="eastAsia"/>
          <w:sz w:val="32"/>
          <w:szCs w:val="32"/>
        </w:rPr>
        <w:t>；</w:t>
      </w:r>
      <w:r>
        <w:rPr>
          <w:rFonts w:ascii="仿宋_GB2312" w:eastAsia="仿宋_GB2312" w:hAnsi="宋体" w:cs="宋体" w:hint="eastAsia"/>
          <w:kern w:val="0"/>
          <w:sz w:val="32"/>
          <w:szCs w:val="32"/>
        </w:rPr>
        <w:t>公务接待费全年</w:t>
      </w:r>
      <w:r>
        <w:rPr>
          <w:rFonts w:ascii="仿宋_GB2312" w:eastAsia="仿宋_GB2312" w:hint="eastAsia"/>
          <w:sz w:val="32"/>
          <w:szCs w:val="32"/>
        </w:rPr>
        <w:t>预算数0万元，决算数0万元，预决算差异率0%，主要原因是：</w:t>
      </w:r>
      <w:r>
        <w:rPr>
          <w:rFonts w:ascii="仿宋_GB2312" w:eastAsia="仿宋_GB2312" w:cs="仿宋_GB2312" w:hint="eastAsia"/>
          <w:color w:val="000000" w:themeColor="text1"/>
          <w:kern w:val="0"/>
          <w:sz w:val="32"/>
          <w:szCs w:val="32"/>
        </w:rPr>
        <w:t>本年单位无公务接待费支出</w:t>
      </w:r>
      <w:r>
        <w:rPr>
          <w:rFonts w:ascii="仿宋_GB2312" w:eastAsia="仿宋_GB2312" w:hint="eastAsia"/>
          <w:sz w:val="32"/>
          <w:szCs w:val="32"/>
        </w:rPr>
        <w:t>。</w:t>
      </w:r>
    </w:p>
    <w:p w:rsidR="00960933" w:rsidRDefault="00231E1C">
      <w:pPr>
        <w:ind w:firstLineChars="200" w:firstLine="640"/>
        <w:outlineLvl w:val="1"/>
        <w:rPr>
          <w:rFonts w:ascii="黑体" w:eastAsia="黑体" w:hAnsi="黑体" w:cs="宋体"/>
          <w:bCs/>
          <w:kern w:val="0"/>
          <w:sz w:val="32"/>
          <w:szCs w:val="32"/>
        </w:rPr>
      </w:pPr>
      <w:bookmarkStart w:id="23" w:name="_Toc5810"/>
      <w:bookmarkStart w:id="24" w:name="_Toc7927"/>
      <w:r>
        <w:rPr>
          <w:rFonts w:ascii="黑体" w:eastAsia="黑体" w:hAnsi="黑体" w:cs="宋体" w:hint="eastAsia"/>
          <w:bCs/>
          <w:kern w:val="0"/>
          <w:sz w:val="32"/>
          <w:szCs w:val="32"/>
        </w:rPr>
        <w:t>八、政府性基金预算财政拨款收入支出决算情况说明</w:t>
      </w:r>
      <w:bookmarkEnd w:id="23"/>
      <w:bookmarkEnd w:id="24"/>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我单位本年度无政府性基金预算财政拨款收入、支出及结转和结余，政府性基金预算财政拨款收入支出决算表为空表。</w:t>
      </w:r>
    </w:p>
    <w:p w:rsidR="00960933" w:rsidRDefault="00231E1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九、国有资本经营预算财政拨款收入支出决算情况说明</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我单位本年度无国有资本经营预算财政拨款收入、支出及结转和结余，国有资本经营预算财政拨款收入支出决算表为空表。</w:t>
      </w:r>
    </w:p>
    <w:p w:rsidR="00960933" w:rsidRDefault="00231E1C">
      <w:pPr>
        <w:ind w:firstLineChars="200" w:firstLine="640"/>
        <w:outlineLvl w:val="1"/>
        <w:rPr>
          <w:rFonts w:ascii="黑体" w:eastAsia="黑体" w:hAnsi="黑体" w:cs="宋体"/>
          <w:bCs/>
          <w:kern w:val="0"/>
          <w:sz w:val="32"/>
          <w:szCs w:val="32"/>
        </w:rPr>
      </w:pPr>
      <w:bookmarkStart w:id="25" w:name="_Toc7314"/>
      <w:bookmarkStart w:id="26" w:name="_Toc1235"/>
      <w:r>
        <w:rPr>
          <w:rFonts w:ascii="黑体" w:eastAsia="黑体" w:hAnsi="黑体" w:cs="宋体" w:hint="eastAsia"/>
          <w:bCs/>
          <w:kern w:val="0"/>
          <w:sz w:val="32"/>
          <w:szCs w:val="32"/>
        </w:rPr>
        <w:t>十、其他重要事项的情况说明</w:t>
      </w:r>
      <w:bookmarkEnd w:id="25"/>
      <w:bookmarkEnd w:id="26"/>
    </w:p>
    <w:p w:rsidR="00960933" w:rsidRDefault="00231E1C">
      <w:pPr>
        <w:ind w:firstLineChars="200" w:firstLine="640"/>
        <w:outlineLvl w:val="2"/>
        <w:rPr>
          <w:rFonts w:ascii="黑体" w:eastAsia="黑体" w:hAnsi="黑体"/>
          <w:sz w:val="32"/>
          <w:szCs w:val="32"/>
        </w:rPr>
      </w:pPr>
      <w:bookmarkStart w:id="27" w:name="_Toc14519"/>
      <w:bookmarkStart w:id="28" w:name="_Toc13105"/>
      <w:r>
        <w:rPr>
          <w:rFonts w:ascii="黑体" w:eastAsia="黑体" w:hAnsi="黑体" w:hint="eastAsia"/>
          <w:sz w:val="32"/>
          <w:szCs w:val="32"/>
        </w:rPr>
        <w:t>（一）机关运行经费支出情况</w:t>
      </w:r>
      <w:bookmarkEnd w:id="27"/>
      <w:bookmarkEnd w:id="28"/>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w:t>
      </w:r>
      <w:r>
        <w:rPr>
          <w:rFonts w:ascii="仿宋_GB2312" w:eastAsia="仿宋_GB2312" w:cs="仿宋_GB2312" w:hint="eastAsia"/>
          <w:color w:val="000000" w:themeColor="text1"/>
          <w:kern w:val="0"/>
          <w:sz w:val="32"/>
          <w:szCs w:val="32"/>
        </w:rPr>
        <w:t>乌鲁木齐高新技术产业开发区（乌鲁木齐市新</w:t>
      </w:r>
      <w:r>
        <w:rPr>
          <w:rFonts w:ascii="仿宋_GB2312" w:eastAsia="仿宋_GB2312" w:cs="仿宋_GB2312" w:hint="eastAsia"/>
          <w:color w:val="000000" w:themeColor="text1"/>
          <w:kern w:val="0"/>
          <w:sz w:val="32"/>
          <w:szCs w:val="32"/>
        </w:rPr>
        <w:lastRenderedPageBreak/>
        <w:t>市区）青格达湖乡人民政府</w:t>
      </w:r>
      <w:r>
        <w:rPr>
          <w:rFonts w:ascii="仿宋_GB2312" w:eastAsia="仿宋_GB2312" w:hint="eastAsia"/>
          <w:sz w:val="32"/>
          <w:szCs w:val="32"/>
        </w:rPr>
        <w:t>单位机关运行经费支出31.32万元，比上年减少20.94万元，下降40.07%，主要原因是：因疫情原因，</w:t>
      </w:r>
      <w:r>
        <w:rPr>
          <w:rFonts w:ascii="仿宋_GB2312" w:eastAsia="仿宋_GB2312" w:cs="仿宋_GB2312" w:hint="eastAsia"/>
          <w:color w:val="000000" w:themeColor="text1"/>
          <w:kern w:val="0"/>
          <w:sz w:val="32"/>
          <w:szCs w:val="32"/>
        </w:rPr>
        <w:t>乡镇经费使用减少。</w:t>
      </w:r>
    </w:p>
    <w:p w:rsidR="00960933" w:rsidRDefault="00231E1C">
      <w:pPr>
        <w:ind w:firstLineChars="200" w:firstLine="640"/>
        <w:outlineLvl w:val="2"/>
        <w:rPr>
          <w:rFonts w:ascii="黑体" w:eastAsia="黑体" w:hAnsi="黑体"/>
          <w:sz w:val="32"/>
          <w:szCs w:val="32"/>
        </w:rPr>
      </w:pPr>
      <w:bookmarkStart w:id="29" w:name="_Toc26704"/>
      <w:bookmarkStart w:id="30" w:name="_Toc227"/>
      <w:r>
        <w:rPr>
          <w:rFonts w:ascii="黑体" w:eastAsia="黑体" w:hAnsi="黑体" w:hint="eastAsia"/>
          <w:sz w:val="32"/>
          <w:szCs w:val="32"/>
        </w:rPr>
        <w:t>（二）政府采购情况</w:t>
      </w:r>
      <w:bookmarkEnd w:id="29"/>
      <w:bookmarkEnd w:id="30"/>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2022年度政府采购支出总额123.19万元，其中：政府采购货物支出113.80万元、政府采购工程支出0万元、政府采购服务支出9.39万元。</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授予中小企业合同金额123.19万元，占政府采购支出总额的100%，其中：授予小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合同金额123.19万元，占政府采购支出总额的100%。</w:t>
      </w:r>
    </w:p>
    <w:p w:rsidR="00960933" w:rsidRDefault="00231E1C">
      <w:pPr>
        <w:ind w:firstLineChars="200" w:firstLine="640"/>
        <w:outlineLvl w:val="2"/>
        <w:rPr>
          <w:rFonts w:ascii="黑体" w:eastAsia="黑体" w:hAnsi="黑体"/>
          <w:sz w:val="32"/>
          <w:szCs w:val="32"/>
        </w:rPr>
      </w:pPr>
      <w:bookmarkStart w:id="31" w:name="_Toc4591"/>
      <w:bookmarkStart w:id="32" w:name="_Toc8391"/>
      <w:r>
        <w:rPr>
          <w:rFonts w:ascii="黑体" w:eastAsia="黑体" w:hAnsi="黑体" w:hint="eastAsia"/>
          <w:sz w:val="32"/>
          <w:szCs w:val="32"/>
        </w:rPr>
        <w:t>（三）国有资产占用情况说明</w:t>
      </w:r>
      <w:bookmarkEnd w:id="31"/>
      <w:bookmarkEnd w:id="32"/>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截止2022年12月31日，固定资产原值1721.44万元，房屋</w:t>
      </w:r>
      <w:r>
        <w:rPr>
          <w:rFonts w:ascii="仿宋_GB2312" w:eastAsia="仿宋_GB2312" w:cs="仿宋_GB2312" w:hint="eastAsia"/>
          <w:color w:val="000000" w:themeColor="text1"/>
          <w:kern w:val="0"/>
          <w:sz w:val="32"/>
          <w:szCs w:val="32"/>
        </w:rPr>
        <w:t>4,413.50</w:t>
      </w:r>
      <w:r>
        <w:rPr>
          <w:rFonts w:ascii="仿宋_GB2312" w:eastAsia="仿宋_GB2312" w:hint="eastAsia"/>
          <w:sz w:val="32"/>
          <w:szCs w:val="32"/>
        </w:rPr>
        <w:t>平方米，价值</w:t>
      </w:r>
      <w:r>
        <w:rPr>
          <w:rFonts w:ascii="仿宋_GB2312" w:eastAsia="仿宋_GB2312" w:cs="仿宋_GB2312" w:hint="eastAsia"/>
          <w:color w:val="000000" w:themeColor="text1"/>
          <w:kern w:val="0"/>
          <w:sz w:val="32"/>
          <w:szCs w:val="32"/>
        </w:rPr>
        <w:t>313.13</w:t>
      </w:r>
      <w:r>
        <w:rPr>
          <w:rFonts w:ascii="仿宋_GB2312" w:eastAsia="仿宋_GB2312" w:hint="eastAsia"/>
          <w:sz w:val="32"/>
          <w:szCs w:val="32"/>
        </w:rPr>
        <w:t>万元。车辆21辆，价值265.96万元，其中：副部（省）级及以上领导用车0辆、主要领导干部用车3辆、机要通信用车0辆、应急保障用车0辆、执法执勤用车7辆、特种专业技术用车0辆、离退休干部用车0辆、其他用车11辆，其他用车主要是：</w:t>
      </w:r>
      <w:r>
        <w:rPr>
          <w:rFonts w:ascii="仿宋_GB2312" w:eastAsia="仿宋_GB2312" w:cs="仿宋_GB2312" w:hint="eastAsia"/>
          <w:color w:val="000000" w:themeColor="text1"/>
          <w:kern w:val="0"/>
          <w:sz w:val="32"/>
          <w:szCs w:val="32"/>
        </w:rPr>
        <w:t>日常办公（其中包含公车1辆），执勤执法，消防消杀</w:t>
      </w:r>
      <w:r>
        <w:rPr>
          <w:rFonts w:ascii="仿宋_GB2312" w:eastAsia="仿宋_GB2312" w:hint="eastAsia"/>
          <w:sz w:val="32"/>
          <w:szCs w:val="32"/>
        </w:rPr>
        <w:t>；单价100万元（含）以上设备（不含车辆）1台（套）。</w:t>
      </w:r>
    </w:p>
    <w:p w:rsidR="00960933" w:rsidRDefault="00231E1C">
      <w:pPr>
        <w:ind w:firstLineChars="200" w:firstLine="640"/>
        <w:outlineLvl w:val="1"/>
        <w:rPr>
          <w:rFonts w:ascii="黑体" w:eastAsia="黑体" w:hAnsi="黑体" w:cs="宋体"/>
          <w:bCs/>
          <w:kern w:val="0"/>
          <w:sz w:val="32"/>
          <w:szCs w:val="32"/>
        </w:rPr>
      </w:pPr>
      <w:bookmarkStart w:id="33" w:name="_Toc11283"/>
      <w:bookmarkStart w:id="34" w:name="_Toc435"/>
      <w:r>
        <w:rPr>
          <w:rFonts w:ascii="黑体" w:eastAsia="黑体" w:hAnsi="黑体" w:cs="宋体" w:hint="eastAsia"/>
          <w:bCs/>
          <w:kern w:val="0"/>
          <w:sz w:val="32"/>
          <w:szCs w:val="32"/>
        </w:rPr>
        <w:t>十一、预算绩效的情况说明</w:t>
      </w:r>
      <w:bookmarkEnd w:id="33"/>
      <w:bookmarkEnd w:id="34"/>
    </w:p>
    <w:p w:rsidR="00960933" w:rsidRDefault="00231E1C">
      <w:pPr>
        <w:autoSpaceDE w:val="0"/>
        <w:autoSpaceDN w:val="0"/>
        <w:adjustRightInd w:val="0"/>
        <w:spacing w:line="360" w:lineRule="auto"/>
        <w:ind w:firstLineChars="200" w:firstLine="640"/>
        <w:rPr>
          <w:rFonts w:ascii="仿宋_GB2312" w:eastAsia="仿宋_GB2312" w:cs="仿宋_GB2312"/>
          <w:color w:val="000000" w:themeColor="text1"/>
          <w:kern w:val="0"/>
          <w:sz w:val="32"/>
          <w:szCs w:val="32"/>
        </w:rPr>
      </w:pPr>
      <w:r>
        <w:rPr>
          <w:rFonts w:ascii="仿宋_GB2312" w:eastAsia="仿宋_GB2312" w:hint="eastAsia"/>
          <w:sz w:val="32"/>
          <w:szCs w:val="32"/>
        </w:rPr>
        <w:t>根据预算绩效管理要求，我单位2022年度开展预算绩效评价项目13个，全年预算数1629.3万元，全年执行数1485.33</w:t>
      </w:r>
      <w:r>
        <w:rPr>
          <w:rFonts w:ascii="仿宋_GB2312" w:eastAsia="仿宋_GB2312" w:hint="eastAsia"/>
          <w:sz w:val="32"/>
          <w:szCs w:val="32"/>
        </w:rPr>
        <w:lastRenderedPageBreak/>
        <w:t>万元。</w:t>
      </w:r>
      <w:r>
        <w:rPr>
          <w:rFonts w:ascii="仿宋_GB2312" w:eastAsia="仿宋_GB2312" w:cs="仿宋_GB2312" w:hint="eastAsia"/>
          <w:color w:val="000000" w:themeColor="text1"/>
          <w:kern w:val="0"/>
          <w:sz w:val="32"/>
          <w:szCs w:val="32"/>
        </w:rPr>
        <w:t>预算绩效管理取得的成效：一是不断强化预算意识，并结合工作实际，进行科学合理分配细化，及时跟踪项目预算执行进度，科学合理安排支出，降低预算支出的波动幅度；二是资金到位及时、资金使用合</w:t>
      </w:r>
      <w:proofErr w:type="gramStart"/>
      <w:r>
        <w:rPr>
          <w:rFonts w:ascii="仿宋_GB2312" w:eastAsia="仿宋_GB2312" w:cs="仿宋_GB2312" w:hint="eastAsia"/>
          <w:color w:val="000000" w:themeColor="text1"/>
          <w:kern w:val="0"/>
          <w:sz w:val="32"/>
          <w:szCs w:val="32"/>
        </w:rPr>
        <w:t>规</w:t>
      </w:r>
      <w:proofErr w:type="gramEnd"/>
      <w:r>
        <w:rPr>
          <w:rFonts w:ascii="仿宋_GB2312" w:eastAsia="仿宋_GB2312" w:cs="仿宋_GB2312" w:hint="eastAsia"/>
          <w:color w:val="000000" w:themeColor="text1"/>
          <w:kern w:val="0"/>
          <w:sz w:val="32"/>
          <w:szCs w:val="32"/>
        </w:rPr>
        <w:t>合法、财务管理制度健全、项目管理制度健全、监控方法有效。发现的问题及原因：一是由于整体支出绩效监控涉及业务种类繁多、各业务监控点不同，因此整体绩效监控存在一些问题；二是因疫情影响我乡有四个项目没有全部开展，验收合格率、满意度指标未到监控节点。下一步改进措施：一是严格保证资金在使用过程中使用性质正确、不超支，要严格按照预算规定的资金用途执行；二是建立健全内部控制制度，加强监督，及时纠偏，以保证绩效目标的执行及完成。</w:t>
      </w:r>
    </w:p>
    <w:p w:rsidR="00960933" w:rsidRDefault="00960933">
      <w:pPr>
        <w:widowControl/>
        <w:jc w:val="center"/>
        <w:textAlignment w:val="center"/>
        <w:rPr>
          <w:rFonts w:ascii="宋体" w:hAnsi="宋体" w:cs="宋体"/>
          <w:b/>
          <w:bCs/>
          <w:color w:val="000000"/>
          <w:kern w:val="0"/>
          <w:sz w:val="32"/>
          <w:szCs w:val="32"/>
          <w:lang w:bidi="ar"/>
        </w:rPr>
        <w:sectPr w:rsidR="00960933">
          <w:footerReference w:type="default" r:id="rId8"/>
          <w:pgSz w:w="11906" w:h="16838"/>
          <w:pgMar w:top="1440" w:right="1800" w:bottom="1440" w:left="1800" w:header="851" w:footer="992" w:gutter="0"/>
          <w:cols w:space="720"/>
          <w:docGrid w:type="lines" w:linePitch="312"/>
        </w:sectPr>
      </w:pPr>
    </w:p>
    <w:tbl>
      <w:tblPr>
        <w:tblW w:w="10470" w:type="dxa"/>
        <w:tblInd w:w="-875" w:type="dxa"/>
        <w:tblLayout w:type="fixed"/>
        <w:tblLook w:val="04A0" w:firstRow="1" w:lastRow="0" w:firstColumn="1" w:lastColumn="0" w:noHBand="0" w:noVBand="1"/>
      </w:tblPr>
      <w:tblGrid>
        <w:gridCol w:w="975"/>
        <w:gridCol w:w="915"/>
        <w:gridCol w:w="1143"/>
        <w:gridCol w:w="338"/>
        <w:gridCol w:w="796"/>
        <w:gridCol w:w="1143"/>
        <w:gridCol w:w="285"/>
        <w:gridCol w:w="746"/>
        <w:gridCol w:w="574"/>
        <w:gridCol w:w="1021"/>
        <w:gridCol w:w="76"/>
        <w:gridCol w:w="463"/>
        <w:gridCol w:w="343"/>
        <w:gridCol w:w="374"/>
        <w:gridCol w:w="1278"/>
      </w:tblGrid>
      <w:tr w:rsidR="00960933">
        <w:trPr>
          <w:trHeight w:val="405"/>
        </w:trPr>
        <w:tc>
          <w:tcPr>
            <w:tcW w:w="10470" w:type="dxa"/>
            <w:gridSpan w:val="15"/>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470" w:type="dxa"/>
            <w:gridSpan w:val="15"/>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49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2021年美术馆、公共图书馆、文化馆（站）免费开放补助及公共文化服务体系建设补助资金</w:t>
            </w:r>
          </w:p>
        </w:tc>
      </w:tr>
      <w:tr w:rsidR="00960933">
        <w:trPr>
          <w:trHeight w:val="396"/>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5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760"/>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8.00</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11.20</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3.20</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28.57%</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2.86分</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11.2</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其他资金</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6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4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8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54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6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充为贯彻落实党中央、自治区党委关于“推进美术馆、图书馆、文化馆免费开放，丰富人民群众的精神文化生活”的要求，提高辖区居民文化生活，我乡在新联村、天山村、青格达湖村、联合</w:t>
            </w:r>
            <w:proofErr w:type="gramStart"/>
            <w:r>
              <w:rPr>
                <w:rFonts w:ascii="宋体" w:hAnsi="宋体" w:cs="宋体" w:hint="eastAsia"/>
                <w:color w:val="000000"/>
                <w:kern w:val="0"/>
                <w:sz w:val="24"/>
                <w:lang w:bidi="ar"/>
              </w:rPr>
              <w:t>村开放</w:t>
            </w:r>
            <w:proofErr w:type="gramEnd"/>
            <w:r>
              <w:rPr>
                <w:rFonts w:ascii="宋体" w:hAnsi="宋体" w:cs="宋体" w:hint="eastAsia"/>
                <w:color w:val="000000"/>
                <w:kern w:val="0"/>
                <w:sz w:val="24"/>
                <w:lang w:bidi="ar"/>
              </w:rPr>
              <w:t>文化室5个，每年举办文化活动4次，每次200人，为确保活动正常开展，拨付补助经费11.2万元，每月0.93万元。通过项目的实施，提供更多、更好的公共文化服务，丰富居民的业余文化生活。</w:t>
            </w:r>
          </w:p>
        </w:tc>
        <w:tc>
          <w:tcPr>
            <w:tcW w:w="487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我片区免费开放公共体育设施，用以丰富居民的业余文化生活，受疫情影响，共计支出3.2万元，其余资金未及时支付。</w:t>
            </w:r>
          </w:p>
        </w:tc>
      </w:tr>
      <w:tr w:rsidR="00960933">
        <w:trPr>
          <w:trHeight w:val="396"/>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4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19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1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15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5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833"/>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开展各类公共文化服务活动数量</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=4场</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5场</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疫情原因，未开展。</w:t>
            </w:r>
          </w:p>
        </w:tc>
      </w:tr>
      <w:tr w:rsidR="00960933">
        <w:trPr>
          <w:trHeight w:val="58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图书馆、美术馆、文化站免费开放活动人数</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&gt;=200人/场</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200人/场</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疫情原因，未开展。</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文化站数量</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=5个</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5个</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66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开馆及时率</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疫情原因，未开展。</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公共体育设施使用率</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78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68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&lt;=100%</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2.24</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疫情原因，未开展未完成。</w:t>
            </w:r>
          </w:p>
        </w:tc>
      </w:tr>
      <w:tr w:rsidR="00960933">
        <w:trPr>
          <w:trHeight w:val="74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经费补助标准</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&lt;=0.93万元/月</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0.29万元/月</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4.68</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疫情原因，未开展未完成。</w:t>
            </w: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提供更多、更好的公共文化服务</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提供群众精神文化需求</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长期</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54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4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受益群众满意度</w:t>
            </w:r>
          </w:p>
        </w:tc>
        <w:tc>
          <w:tcPr>
            <w:tcW w:w="10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63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76.78分</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p w:rsidR="00960933" w:rsidRDefault="00960933">
      <w:pPr>
        <w:ind w:firstLineChars="200" w:firstLine="640"/>
        <w:rPr>
          <w:rFonts w:ascii="仿宋_GB2312" w:eastAsia="仿宋_GB2312"/>
          <w:sz w:val="32"/>
          <w:szCs w:val="32"/>
        </w:rPr>
      </w:pPr>
    </w:p>
    <w:tbl>
      <w:tblPr>
        <w:tblW w:w="10380" w:type="dxa"/>
        <w:tblInd w:w="-875" w:type="dxa"/>
        <w:tblLayout w:type="fixed"/>
        <w:tblLook w:val="04A0" w:firstRow="1" w:lastRow="0" w:firstColumn="1" w:lastColumn="0" w:noHBand="0" w:noVBand="1"/>
      </w:tblPr>
      <w:tblGrid>
        <w:gridCol w:w="14"/>
        <w:gridCol w:w="974"/>
        <w:gridCol w:w="43"/>
        <w:gridCol w:w="627"/>
        <w:gridCol w:w="170"/>
        <w:gridCol w:w="1008"/>
        <w:gridCol w:w="53"/>
        <w:gridCol w:w="185"/>
        <w:gridCol w:w="54"/>
        <w:gridCol w:w="923"/>
        <w:gridCol w:w="125"/>
        <w:gridCol w:w="113"/>
        <w:gridCol w:w="126"/>
        <w:gridCol w:w="114"/>
        <w:gridCol w:w="674"/>
        <w:gridCol w:w="700"/>
        <w:gridCol w:w="172"/>
        <w:gridCol w:w="1000"/>
        <w:gridCol w:w="56"/>
        <w:gridCol w:w="145"/>
        <w:gridCol w:w="55"/>
        <w:gridCol w:w="36"/>
        <w:gridCol w:w="202"/>
        <w:gridCol w:w="82"/>
        <w:gridCol w:w="55"/>
        <w:gridCol w:w="130"/>
        <w:gridCol w:w="72"/>
        <w:gridCol w:w="34"/>
        <w:gridCol w:w="204"/>
        <w:gridCol w:w="321"/>
        <w:gridCol w:w="144"/>
        <w:gridCol w:w="31"/>
        <w:gridCol w:w="147"/>
        <w:gridCol w:w="89"/>
        <w:gridCol w:w="149"/>
        <w:gridCol w:w="1353"/>
      </w:tblGrid>
      <w:tr w:rsidR="00960933">
        <w:trPr>
          <w:gridBefore w:val="1"/>
          <w:wBefore w:w="15" w:type="dxa"/>
          <w:trHeight w:val="405"/>
        </w:trPr>
        <w:tc>
          <w:tcPr>
            <w:tcW w:w="10365" w:type="dxa"/>
            <w:gridSpan w:val="35"/>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gridBefore w:val="1"/>
          <w:wBefore w:w="15" w:type="dxa"/>
          <w:trHeight w:val="270"/>
        </w:trPr>
        <w:tc>
          <w:tcPr>
            <w:tcW w:w="10365" w:type="dxa"/>
            <w:gridSpan w:val="35"/>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gridBefore w:val="1"/>
          <w:wBefore w:w="15" w:type="dxa"/>
          <w:trHeight w:val="396"/>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390"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便民服务站经费及人员补助经费</w:t>
            </w:r>
          </w:p>
        </w:tc>
      </w:tr>
      <w:tr w:rsidR="00960933">
        <w:trPr>
          <w:gridBefore w:val="1"/>
          <w:wBefore w:w="15" w:type="dxa"/>
          <w:trHeight w:val="396"/>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91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25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gridBefore w:val="1"/>
          <w:wBefore w:w="15" w:type="dxa"/>
          <w:trHeight w:val="396"/>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9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7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9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gridBefore w:val="1"/>
          <w:wBefore w:w="15" w:type="dxa"/>
          <w:trHeight w:val="84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17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646.82</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643.36</w:t>
            </w:r>
          </w:p>
        </w:tc>
        <w:tc>
          <w:tcPr>
            <w:tcW w:w="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9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99.47%</w:t>
            </w:r>
          </w:p>
        </w:tc>
        <w:tc>
          <w:tcPr>
            <w:tcW w:w="1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9.95分</w:t>
            </w:r>
          </w:p>
        </w:tc>
      </w:tr>
      <w:tr w:rsidR="00960933">
        <w:trPr>
          <w:gridBefore w:val="1"/>
          <w:wBefore w:w="15" w:type="dxa"/>
          <w:trHeight w:val="86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646.82</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643.36</w:t>
            </w:r>
          </w:p>
        </w:tc>
        <w:tc>
          <w:tcPr>
            <w:tcW w:w="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gridBefore w:val="1"/>
          <w:wBefore w:w="15" w:type="dxa"/>
          <w:trHeight w:val="62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2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7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gridBefore w:val="1"/>
          <w:wBefore w:w="15" w:type="dxa"/>
          <w:trHeight w:val="396"/>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491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478"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gridBefore w:val="1"/>
          <w:wBefore w:w="15" w:type="dxa"/>
          <w:trHeight w:val="2880"/>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912"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保障辖区4个便民服务站工作正常运转，更好的服务居民，我辖区便民服务站保障4辆公务车，245平方米供暖,补助经费及人员补助共计646.82万元,其中：运行经费及伙食补助40万元,补助标准为每站每年10万元；发放69名非在编人员工资社保392.33元，补助标准为每人每年5.69万元；45名非在编人员工资绩效214.49万元，补助标准为每人每年4.77万元。通过项目的实施，保障青格达湖乡人民政府的工作正常开展，有效解决农村居民困难，更好地服务群众。</w:t>
            </w:r>
          </w:p>
        </w:tc>
        <w:tc>
          <w:tcPr>
            <w:tcW w:w="4478"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643.36万元，主要用于保障片区管委会及辖区4个便民服务站的工作正常开展，保障便民服务站人员、车辆正常运行，其中，便民服务站经费及伙食费支出39.19万元，非在编人员经费支出389.68万元，非在编人员经费支出214.49万元，有效解决辖区居民困难，更好地服务群众。</w:t>
            </w:r>
          </w:p>
        </w:tc>
      </w:tr>
      <w:tr w:rsidR="00960933">
        <w:trPr>
          <w:gridBefore w:val="1"/>
          <w:wBefore w:w="15" w:type="dxa"/>
          <w:trHeight w:val="396"/>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175"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2" w:type="dxa"/>
            <w:gridSpan w:val="3"/>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287" w:type="dxa"/>
            <w:gridSpan w:val="4"/>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788"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700"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1172" w:type="dxa"/>
            <w:gridSpan w:val="2"/>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2" w:type="dxa"/>
            <w:gridSpan w:val="4"/>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84"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1" w:type="dxa"/>
            <w:gridSpan w:val="4"/>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525"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11" w:type="dxa"/>
            <w:gridSpan w:val="4"/>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503" w:type="dxa"/>
            <w:gridSpan w:val="2"/>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1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6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11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57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1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91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367"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14"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gridBefore w:val="1"/>
          <w:wBefore w:w="15" w:type="dxa"/>
          <w:trHeight w:val="396"/>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6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非在编人员人数</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=69人</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71人</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非在编人员人数</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=45人</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47人</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公务保障用车数量</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=4辆</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4辆</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供暖面积</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&gt;=245平</w:t>
            </w:r>
            <w:r>
              <w:rPr>
                <w:rFonts w:ascii="宋体" w:hAnsi="宋体" w:cs="宋体" w:hint="eastAsia"/>
                <w:color w:val="000000"/>
                <w:kern w:val="0"/>
                <w:sz w:val="24"/>
                <w:lang w:bidi="ar"/>
              </w:rPr>
              <w:lastRenderedPageBreak/>
              <w:t>方米</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304.26平方米</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便民服务站数量</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人员考核合格率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非在编人员人均补助标准</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&lt;=5.69万元/年</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5.49万元/年</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4.82</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因疫情原因，资金未及时到位支付</w:t>
            </w: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非在编人员人均补助标准</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&lt;=4.77万元/年</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4.56万元/年</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4.78</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年均经费补助标准</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&lt;=10万元/</w:t>
            </w:r>
            <w:proofErr w:type="gramStart"/>
            <w:r>
              <w:rPr>
                <w:rFonts w:ascii="宋体" w:hAnsi="宋体" w:cs="宋体" w:hint="eastAsia"/>
                <w:color w:val="000000"/>
                <w:kern w:val="0"/>
                <w:sz w:val="24"/>
                <w:lang w:bidi="ar"/>
              </w:rPr>
              <w:t>个</w:t>
            </w:r>
            <w:proofErr w:type="gramEnd"/>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9.8万元/</w:t>
            </w:r>
            <w:proofErr w:type="gramStart"/>
            <w:r>
              <w:rPr>
                <w:rFonts w:ascii="宋体" w:hAnsi="宋体" w:cs="宋体" w:hint="eastAsia"/>
                <w:color w:val="000000"/>
                <w:kern w:val="0"/>
                <w:sz w:val="24"/>
                <w:lang w:bidi="ar"/>
              </w:rPr>
              <w:t>个</w:t>
            </w:r>
            <w:proofErr w:type="gramEnd"/>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4.9</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因疫情原因，资金未及时支付</w:t>
            </w: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有效解决居民困难</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经费持续发挥效益年限</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36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受益人员满意度</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gridBefore w:val="1"/>
          <w:wBefore w:w="15" w:type="dxa"/>
          <w:trHeight w:val="396"/>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92" w:type="dxa"/>
            <w:gridSpan w:val="3"/>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1287" w:type="dxa"/>
            <w:gridSpan w:val="4"/>
            <w:tcBorders>
              <w:top w:val="single" w:sz="4" w:space="0" w:color="000000"/>
              <w:left w:val="nil"/>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788"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92" w:type="dxa"/>
            <w:gridSpan w:val="4"/>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284"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91" w:type="dxa"/>
            <w:gridSpan w:val="4"/>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525"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gridBefore w:val="1"/>
          <w:wBefore w:w="15" w:type="dxa"/>
          <w:trHeight w:val="396"/>
        </w:trPr>
        <w:tc>
          <w:tcPr>
            <w:tcW w:w="705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5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99.45分</w:t>
            </w:r>
          </w:p>
        </w:tc>
        <w:tc>
          <w:tcPr>
            <w:tcW w:w="1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405"/>
        </w:trPr>
        <w:tc>
          <w:tcPr>
            <w:tcW w:w="10380" w:type="dxa"/>
            <w:gridSpan w:val="36"/>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80" w:type="dxa"/>
            <w:gridSpan w:val="36"/>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347"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村级组织运转经费</w:t>
            </w:r>
          </w:p>
        </w:tc>
      </w:tr>
      <w:tr w:rsidR="00960933">
        <w:trPr>
          <w:trHeight w:val="396"/>
        </w:trPr>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504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04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1080"/>
        </w:trPr>
        <w:tc>
          <w:tcPr>
            <w:tcW w:w="10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20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5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720"/>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88.00</w:t>
            </w:r>
          </w:p>
        </w:tc>
        <w:tc>
          <w:tcPr>
            <w:tcW w:w="20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90.00</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79.14</w:t>
            </w:r>
          </w:p>
        </w:tc>
        <w:tc>
          <w:tcPr>
            <w:tcW w:w="5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87.93%</w:t>
            </w:r>
          </w:p>
        </w:tc>
        <w:tc>
          <w:tcPr>
            <w:tcW w:w="1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8.79分</w:t>
            </w:r>
          </w:p>
        </w:tc>
      </w:tr>
      <w:tr w:rsidR="00960933">
        <w:trPr>
          <w:trHeight w:val="640"/>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88</w:t>
            </w:r>
          </w:p>
        </w:tc>
        <w:tc>
          <w:tcPr>
            <w:tcW w:w="20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90</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79.14</w:t>
            </w:r>
          </w:p>
        </w:tc>
        <w:tc>
          <w:tcPr>
            <w:tcW w:w="5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720"/>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720"/>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2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2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2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504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30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360"/>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04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保障村级组织工作正常运转，做好农业、农村、农民工作，我乡为保障8辆公务车，8602.24平方米供暖,拨付经费90万元，补助标准每村每年18万元；通过项目的实施，保障青格达湖乡政府的工作正常开展，有效解决农村居民困难，更好地服务群众。</w:t>
            </w:r>
          </w:p>
        </w:tc>
        <w:tc>
          <w:tcPr>
            <w:tcW w:w="4303"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截至12月31日，本项目共计支出79.14万元，主要用于保障村级组织工作正常运转，开展基层服务各项工作，如：水电暖、车辆运行费、电话费、办公费、餐费等公用经费。</w:t>
            </w:r>
          </w:p>
        </w:tc>
      </w:tr>
      <w:tr w:rsidR="00960933">
        <w:trPr>
          <w:trHeight w:val="396"/>
        </w:trPr>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008"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38"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215" w:type="dxa"/>
            <w:gridSpan w:val="4"/>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40"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546" w:type="dxa"/>
            <w:gridSpan w:val="3"/>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1201" w:type="dxa"/>
            <w:gridSpan w:val="3"/>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3" w:type="dxa"/>
            <w:gridSpan w:val="3"/>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67" w:type="dxa"/>
            <w:gridSpan w:val="3"/>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10" w:type="dxa"/>
            <w:gridSpan w:val="3"/>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65"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16" w:type="dxa"/>
            <w:gridSpan w:val="4"/>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351"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trHeight w:val="396"/>
        </w:trPr>
        <w:tc>
          <w:tcPr>
            <w:tcW w:w="10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169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15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12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5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77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6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93"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0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5"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67"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103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7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公务保障用车数量</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=8辆</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8辆</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供暖面积</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&gt;=8602.24平方米</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8602.24平方米</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村委会数量</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&gt;=4个</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88%</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8.8</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工作人员下社区开展工作，致使经费未及时到位</w:t>
            </w: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88%</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7.04</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工作人员下社区开展工作，</w:t>
            </w:r>
            <w:r>
              <w:rPr>
                <w:rFonts w:ascii="宋体" w:hAnsi="宋体" w:cs="宋体" w:hint="eastAsia"/>
                <w:color w:val="000000"/>
                <w:kern w:val="0"/>
                <w:sz w:val="24"/>
                <w:lang w:bidi="ar"/>
              </w:rPr>
              <w:lastRenderedPageBreak/>
              <w:t>致使经费未及时到位</w:t>
            </w: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年均经费补助标准</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&lt;=18万元/</w:t>
            </w:r>
            <w:proofErr w:type="gramStart"/>
            <w:r>
              <w:rPr>
                <w:rFonts w:ascii="宋体" w:hAnsi="宋体" w:cs="宋体" w:hint="eastAsia"/>
                <w:color w:val="000000"/>
                <w:kern w:val="0"/>
                <w:sz w:val="24"/>
                <w:lang w:bidi="ar"/>
              </w:rPr>
              <w:t>个</w:t>
            </w:r>
            <w:proofErr w:type="gramEnd"/>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19.78万元/</w:t>
            </w:r>
            <w:proofErr w:type="gramStart"/>
            <w:r>
              <w:rPr>
                <w:rFonts w:ascii="宋体" w:hAnsi="宋体" w:cs="宋体" w:hint="eastAsia"/>
                <w:color w:val="000000"/>
                <w:kern w:val="0"/>
                <w:sz w:val="24"/>
                <w:lang w:bidi="ar"/>
              </w:rPr>
              <w:t>个</w:t>
            </w:r>
            <w:proofErr w:type="gramEnd"/>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人员调整，致使补助标准降低</w:t>
            </w: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有效解决社会居民困难</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经费持续发挥效益年限</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693"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受益人员满意度</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38"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1215" w:type="dxa"/>
            <w:gridSpan w:val="4"/>
            <w:tcBorders>
              <w:top w:val="single" w:sz="4" w:space="0" w:color="000000"/>
              <w:left w:val="nil"/>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240"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93" w:type="dxa"/>
            <w:gridSpan w:val="3"/>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267" w:type="dxa"/>
            <w:gridSpan w:val="3"/>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310" w:type="dxa"/>
            <w:gridSpan w:val="3"/>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465"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7278"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96.63分</w:t>
            </w:r>
          </w:p>
        </w:tc>
        <w:tc>
          <w:tcPr>
            <w:tcW w:w="17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95" w:type="dxa"/>
        <w:tblInd w:w="-890" w:type="dxa"/>
        <w:tblLayout w:type="fixed"/>
        <w:tblLook w:val="04A0" w:firstRow="1" w:lastRow="0" w:firstColumn="1" w:lastColumn="0" w:noHBand="0" w:noVBand="1"/>
      </w:tblPr>
      <w:tblGrid>
        <w:gridCol w:w="840"/>
        <w:gridCol w:w="885"/>
        <w:gridCol w:w="1140"/>
        <w:gridCol w:w="450"/>
        <w:gridCol w:w="1110"/>
        <w:gridCol w:w="960"/>
        <w:gridCol w:w="780"/>
        <w:gridCol w:w="1230"/>
        <w:gridCol w:w="105"/>
        <w:gridCol w:w="855"/>
        <w:gridCol w:w="120"/>
        <w:gridCol w:w="800"/>
        <w:gridCol w:w="1120"/>
      </w:tblGrid>
      <w:tr w:rsidR="00960933">
        <w:trPr>
          <w:trHeight w:val="405"/>
        </w:trPr>
        <w:tc>
          <w:tcPr>
            <w:tcW w:w="10395" w:type="dxa"/>
            <w:gridSpan w:val="13"/>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95" w:type="dxa"/>
            <w:gridSpan w:val="13"/>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1049"/>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55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村委会工作经费及补助经费</w:t>
            </w:r>
          </w:p>
        </w:tc>
      </w:tr>
      <w:tr w:rsidR="00960933">
        <w:trPr>
          <w:trHeight w:val="884"/>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0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1136"/>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1114"/>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608.00</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563.56</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92.69%</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9.27分</w:t>
            </w:r>
          </w:p>
        </w:tc>
      </w:tr>
      <w:tr w:rsidR="00960933">
        <w:trPr>
          <w:trHeight w:val="1290"/>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608</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563.56</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1270"/>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上年结转资金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192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其他资金</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1816"/>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5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3280"/>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5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为提高我辖区村民群众生活质量，保障居民生产生活安全，我乡特聘用保洁员59人，村干部41人 、村务工作者13人，发放补助经费共计500.22万元，其中保洁员补助经费226.69万元，补助标准为每人每年3.84万元、村干部补助经费291.66万元，补助标准为每人每年7.11万元，村务工作者补助经费72.05万元，补助标准为每人每年5.54万元、伙食费补助经费17.6万元，补助标准为每人每天15元。通过资金发放，有效提高工作人员积极性，更好的服务群众。</w:t>
            </w:r>
          </w:p>
        </w:tc>
        <w:tc>
          <w:tcPr>
            <w:tcW w:w="50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563.56万元，主要用于聘用保洁员工资208.22万元、村干部补助经费271.12万元、村务工作者补助经费68.35万元、伙食费补助经费15.87万元的发放，有效提高工作人员积极性，更好的服务群众。</w:t>
            </w:r>
          </w:p>
        </w:tc>
      </w:tr>
      <w:tr w:rsidR="00960933">
        <w:trPr>
          <w:trHeight w:val="396"/>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5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13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9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保洁员人数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=59人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59人</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村干部人数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=41人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41人</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村务工作者人数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=13人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13人</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伙食费补助人数</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=76人</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76人</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人员考核合格率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保洁</w:t>
            </w:r>
            <w:proofErr w:type="gramStart"/>
            <w:r>
              <w:rPr>
                <w:rFonts w:ascii="宋体" w:hAnsi="宋体" w:cs="宋体" w:hint="eastAsia"/>
                <w:color w:val="000000"/>
                <w:kern w:val="0"/>
                <w:sz w:val="24"/>
                <w:lang w:bidi="ar"/>
              </w:rPr>
              <w:t>员人均</w:t>
            </w:r>
            <w:proofErr w:type="gramEnd"/>
            <w:r>
              <w:rPr>
                <w:rFonts w:ascii="宋体" w:hAnsi="宋体" w:cs="宋体" w:hint="eastAsia"/>
                <w:color w:val="000000"/>
                <w:kern w:val="0"/>
                <w:sz w:val="24"/>
                <w:lang w:bidi="ar"/>
              </w:rPr>
              <w:t>补助标准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&lt;=3.84万元/年</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3.53万元/年</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4.6</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经费总额减少，平均值下降</w:t>
            </w: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村干部人均补助标准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&lt;=7.11万元/年</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6.61万元/年</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4.65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经费总额减少，平均值下降</w:t>
            </w: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村务工作者人均补助标准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&lt;=5.54万</w:t>
            </w:r>
            <w:r>
              <w:rPr>
                <w:rFonts w:ascii="宋体" w:hAnsi="宋体" w:cs="宋体" w:hint="eastAsia"/>
                <w:color w:val="000000"/>
                <w:kern w:val="0"/>
                <w:sz w:val="24"/>
                <w:lang w:bidi="ar"/>
              </w:rPr>
              <w:lastRenderedPageBreak/>
              <w:t>元/年</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5.26万元/年</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4.75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经费总额减少，</w:t>
            </w:r>
            <w:r>
              <w:rPr>
                <w:rFonts w:ascii="宋体" w:hAnsi="宋体" w:cs="宋体" w:hint="eastAsia"/>
                <w:color w:val="000000"/>
                <w:kern w:val="0"/>
                <w:sz w:val="24"/>
                <w:lang w:bidi="ar"/>
              </w:rPr>
              <w:lastRenderedPageBreak/>
              <w:t>平均值下降</w:t>
            </w: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人均伙食补助标准</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&lt;=15元/天</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7.91元/天</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2.64</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保障人员收入，加强工作队伍，更好地服务群众</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项目持续发挥效益年限</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07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受益人员满意度</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3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7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95.91分</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95" w:type="dxa"/>
        <w:tblInd w:w="-875" w:type="dxa"/>
        <w:tblLayout w:type="fixed"/>
        <w:tblLook w:val="04A0" w:firstRow="1" w:lastRow="0" w:firstColumn="1" w:lastColumn="0" w:noHBand="0" w:noVBand="1"/>
      </w:tblPr>
      <w:tblGrid>
        <w:gridCol w:w="870"/>
        <w:gridCol w:w="900"/>
        <w:gridCol w:w="1245"/>
        <w:gridCol w:w="65"/>
        <w:gridCol w:w="171"/>
        <w:gridCol w:w="1142"/>
        <w:gridCol w:w="171"/>
        <w:gridCol w:w="475"/>
        <w:gridCol w:w="936"/>
        <w:gridCol w:w="696"/>
        <w:gridCol w:w="315"/>
        <w:gridCol w:w="171"/>
        <w:gridCol w:w="143"/>
        <w:gridCol w:w="97"/>
        <w:gridCol w:w="323"/>
        <w:gridCol w:w="171"/>
        <w:gridCol w:w="569"/>
        <w:gridCol w:w="215"/>
        <w:gridCol w:w="171"/>
        <w:gridCol w:w="1549"/>
      </w:tblGrid>
      <w:tr w:rsidR="00960933">
        <w:trPr>
          <w:trHeight w:val="405"/>
        </w:trPr>
        <w:tc>
          <w:tcPr>
            <w:tcW w:w="10395" w:type="dxa"/>
            <w:gridSpan w:val="20"/>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95" w:type="dxa"/>
            <w:gridSpan w:val="20"/>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862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工作队工作经费</w:t>
            </w:r>
          </w:p>
        </w:tc>
      </w:tr>
      <w:tr w:rsidR="00960933">
        <w:trPr>
          <w:trHeight w:val="396"/>
        </w:trPr>
        <w:tc>
          <w:tcPr>
            <w:tcW w:w="1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2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4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396"/>
        </w:trPr>
        <w:tc>
          <w:tcPr>
            <w:tcW w:w="17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2.30</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1.55</w:t>
            </w:r>
          </w:p>
        </w:tc>
        <w:tc>
          <w:tcPr>
            <w:tcW w:w="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67.39%</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6.74分</w:t>
            </w:r>
          </w:p>
        </w:tc>
      </w:tr>
      <w:tr w:rsidR="00960933">
        <w:trPr>
          <w:trHeight w:val="720"/>
        </w:trPr>
        <w:tc>
          <w:tcPr>
            <w:tcW w:w="1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1.55</w:t>
            </w:r>
          </w:p>
        </w:tc>
        <w:tc>
          <w:tcPr>
            <w:tcW w:w="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7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5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5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4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880"/>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1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确保“工作队”驻社区（村）工作的正常开展，为15名工作队干部提高良好的办公住宿条件，每人1500元/人，用于支付工作生活中产生达住宿费、电费、水费等，通过项目的实施，合理确定保障标准，使工作队队员无生活上的顾虑和困难，提高工作队工作效率。</w:t>
            </w:r>
          </w:p>
        </w:tc>
        <w:tc>
          <w:tcPr>
            <w:tcW w:w="442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截至12月31日，本项目共计支出1.55万元，主要用于下派的15名工作干部发放个人补助，提高工作队工作效率,有效解决社会居民困难。</w:t>
            </w:r>
          </w:p>
        </w:tc>
      </w:tr>
      <w:tr w:rsidR="00960933">
        <w:trPr>
          <w:trHeight w:val="396"/>
        </w:trPr>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245"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36"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313"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75"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936"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696"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86"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40"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94"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569"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86"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549"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trHeight w:val="396"/>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02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6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1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9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02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6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补助人数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=15人</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15人</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人员考核合格率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780"/>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68%</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740"/>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68%</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660"/>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补助标准</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&gt;=1500元/人</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1500元/人</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工作队人员调整，补助总额减少</w:t>
            </w: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有效解决辖区村民困难</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经费保障年限</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受益对象满意度</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66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93.54分</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95" w:type="dxa"/>
        <w:tblInd w:w="-890" w:type="dxa"/>
        <w:tblLayout w:type="fixed"/>
        <w:tblLook w:val="04A0" w:firstRow="1" w:lastRow="0" w:firstColumn="1" w:lastColumn="0" w:noHBand="0" w:noVBand="1"/>
      </w:tblPr>
      <w:tblGrid>
        <w:gridCol w:w="900"/>
        <w:gridCol w:w="778"/>
        <w:gridCol w:w="937"/>
        <w:gridCol w:w="945"/>
        <w:gridCol w:w="236"/>
        <w:gridCol w:w="883"/>
        <w:gridCol w:w="236"/>
        <w:gridCol w:w="470"/>
        <w:gridCol w:w="1026"/>
        <w:gridCol w:w="932"/>
        <w:gridCol w:w="59"/>
        <w:gridCol w:w="236"/>
        <w:gridCol w:w="290"/>
        <w:gridCol w:w="46"/>
        <w:gridCol w:w="236"/>
        <w:gridCol w:w="540"/>
        <w:gridCol w:w="169"/>
        <w:gridCol w:w="236"/>
        <w:gridCol w:w="1240"/>
      </w:tblGrid>
      <w:tr w:rsidR="00960933">
        <w:trPr>
          <w:trHeight w:val="405"/>
        </w:trPr>
        <w:tc>
          <w:tcPr>
            <w:tcW w:w="10395" w:type="dxa"/>
            <w:gridSpan w:val="19"/>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95" w:type="dxa"/>
            <w:gridSpan w:val="19"/>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495"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农村综合改革转移支付预算资金</w:t>
            </w:r>
          </w:p>
        </w:tc>
      </w:tr>
      <w:tr w:rsidR="00960933">
        <w:trPr>
          <w:trHeight w:val="66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55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299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900"/>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2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115.00</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70.40</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61.22%</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6.12分</w:t>
            </w: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115</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70.4</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55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39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150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5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按照文件要求，结合本乡实际，倾听民意，辖区道路无照明，确保村民夜间出行安全，维修197盏，市电改造84盏，在原有灯杆上新建153盏，新建无灯杆99盏。</w:t>
            </w:r>
          </w:p>
        </w:tc>
        <w:tc>
          <w:tcPr>
            <w:tcW w:w="398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截至12月31日，本项目共计支出70.4万元，主要用于路灯维修197盏，市电改造84盏，在原有灯杆上新建153盏，新建无灯杆99盏，确保村民夜间出行安全。</w:t>
            </w:r>
          </w:p>
        </w:tc>
      </w:tr>
      <w:tr w:rsidR="00960933">
        <w:trPr>
          <w:trHeight w:val="396"/>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937"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181"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119"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70"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026"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932"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5"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0"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82"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540"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05"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240"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trHeight w:val="396"/>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77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5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2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64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77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8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2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4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涉及村委会数量</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涉及维修更换路灯马路条数</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&gt;=15条</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15条</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74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61%</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4.27</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80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61%</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4.88</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600"/>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项目还未验收</w:t>
            </w: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路灯维修成本</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&lt;=2000元</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2000元</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有效解决村民夜间出行困难</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持续发挥效益年限</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77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受益村民满意度</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641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4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90.27分</w:t>
            </w:r>
          </w:p>
        </w:tc>
        <w:tc>
          <w:tcPr>
            <w:tcW w:w="16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80" w:type="dxa"/>
        <w:tblInd w:w="-875" w:type="dxa"/>
        <w:tblLayout w:type="fixed"/>
        <w:tblLook w:val="04A0" w:firstRow="1" w:lastRow="0" w:firstColumn="1" w:lastColumn="0" w:noHBand="0" w:noVBand="1"/>
      </w:tblPr>
      <w:tblGrid>
        <w:gridCol w:w="885"/>
        <w:gridCol w:w="744"/>
        <w:gridCol w:w="1101"/>
        <w:gridCol w:w="355"/>
        <w:gridCol w:w="920"/>
        <w:gridCol w:w="585"/>
        <w:gridCol w:w="1046"/>
        <w:gridCol w:w="739"/>
        <w:gridCol w:w="120"/>
        <w:gridCol w:w="855"/>
        <w:gridCol w:w="282"/>
        <w:gridCol w:w="876"/>
        <w:gridCol w:w="189"/>
        <w:gridCol w:w="1683"/>
      </w:tblGrid>
      <w:tr w:rsidR="00960933">
        <w:trPr>
          <w:trHeight w:val="405"/>
        </w:trPr>
        <w:tc>
          <w:tcPr>
            <w:tcW w:w="10380" w:type="dxa"/>
            <w:gridSpan w:val="14"/>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80" w:type="dxa"/>
            <w:gridSpan w:val="14"/>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49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青格达湖乡联合村供销社配套服务中心项目款</w:t>
            </w:r>
          </w:p>
        </w:tc>
      </w:tr>
      <w:tr w:rsidR="00960933">
        <w:trPr>
          <w:trHeight w:val="396"/>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40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82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58.07</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58.07</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10.00分</w:t>
            </w: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58.07</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58.07</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1016"/>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57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1095"/>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37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了完善高新区（新市区）电商平台、农资配送中心，在联合村建设1个便民供销超市网点及配套供暖、水电等设施，项目总投资58.07万元，其中供销社建筑面积200平方米，总价50万元，工程建设成本为每平方米2500元，室外地坪950平方米，总价8.07万元，地坪建设成本为每平方米84.95元；通过项目的实施，有效提升发展质量，完善农业社会化服务，提高居民生活幸福感；项目2020年11月已完成，款未付，2022年计划支付工程款58.07万元。</w:t>
            </w:r>
          </w:p>
        </w:tc>
        <w:tc>
          <w:tcPr>
            <w:tcW w:w="579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截至12月31日，本项目共计支出58.07万元，主要用于1个便民供销超市网点及配套供暖、水电等设施的建设，有效提升发展质量，完善农业社会化服务，提高居民生活幸福感。</w:t>
            </w:r>
          </w:p>
        </w:tc>
      </w:tr>
      <w:tr w:rsidR="00960933">
        <w:trPr>
          <w:trHeight w:val="396"/>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18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11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8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780"/>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6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7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w:t>
            </w:r>
            <w:r>
              <w:rPr>
                <w:rFonts w:ascii="宋体" w:hAnsi="宋体" w:cs="宋体" w:hint="eastAsia"/>
                <w:color w:val="000000"/>
                <w:kern w:val="0"/>
                <w:sz w:val="24"/>
                <w:lang w:bidi="ar"/>
              </w:rPr>
              <w:lastRenderedPageBreak/>
              <w:t>完成情况</w:t>
            </w: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产出指标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供销社配套服务中心数量</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=1个</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1个</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w:t>
            </w:r>
            <w:r>
              <w:rPr>
                <w:rFonts w:ascii="宋体" w:hAnsi="宋体" w:cs="宋体" w:hint="eastAsia"/>
                <w:color w:val="000000"/>
                <w:kern w:val="0"/>
                <w:sz w:val="24"/>
                <w:lang w:bidi="ar"/>
              </w:rPr>
              <w:lastRenderedPageBreak/>
              <w:t>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lastRenderedPageBreak/>
              <w:t>供销社建设面</w:t>
            </w:r>
            <w:r>
              <w:rPr>
                <w:rFonts w:ascii="宋体" w:hAnsi="宋体" w:cs="宋体" w:hint="eastAsia"/>
                <w:color w:val="000000"/>
                <w:kern w:val="0"/>
                <w:sz w:val="24"/>
                <w:lang w:bidi="ar"/>
              </w:rPr>
              <w:lastRenderedPageBreak/>
              <w:t>积</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&gt;=200</w:t>
            </w:r>
            <w:r>
              <w:rPr>
                <w:rFonts w:ascii="宋体" w:hAnsi="宋体" w:cs="宋体" w:hint="eastAsia"/>
                <w:color w:val="000000"/>
                <w:kern w:val="0"/>
                <w:sz w:val="24"/>
                <w:lang w:bidi="ar"/>
              </w:rPr>
              <w:lastRenderedPageBreak/>
              <w:t>平方米</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200平</w:t>
            </w:r>
            <w:r>
              <w:rPr>
                <w:rFonts w:ascii="宋体" w:hAnsi="宋体" w:cs="宋体" w:hint="eastAsia"/>
                <w:color w:val="000000"/>
                <w:kern w:val="0"/>
                <w:sz w:val="24"/>
                <w:lang w:bidi="ar"/>
              </w:rPr>
              <w:lastRenderedPageBreak/>
              <w:t>方米</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室外地坪面积</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&gt;=950平方米</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950平方米</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竣工验收合格率</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工程建设成本</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&lt;=2500元/平方米</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2500元/平方米</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地坪建造成本</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&lt;=84.95元/平方米</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84.95元/平方米</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完善农业社会化服务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项目持续发挥效益年限</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&gt;=5年</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5年</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86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受益人员满意度</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64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100.00分</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65" w:type="dxa"/>
        <w:tblInd w:w="-860" w:type="dxa"/>
        <w:tblLayout w:type="fixed"/>
        <w:tblLook w:val="04A0" w:firstRow="1" w:lastRow="0" w:firstColumn="1" w:lastColumn="0" w:noHBand="0" w:noVBand="1"/>
      </w:tblPr>
      <w:tblGrid>
        <w:gridCol w:w="1020"/>
        <w:gridCol w:w="898"/>
        <w:gridCol w:w="1067"/>
        <w:gridCol w:w="270"/>
        <w:gridCol w:w="811"/>
        <w:gridCol w:w="713"/>
        <w:gridCol w:w="936"/>
        <w:gridCol w:w="696"/>
        <w:gridCol w:w="1015"/>
        <w:gridCol w:w="659"/>
        <w:gridCol w:w="2280"/>
      </w:tblGrid>
      <w:tr w:rsidR="00960933">
        <w:trPr>
          <w:trHeight w:val="405"/>
        </w:trPr>
        <w:tc>
          <w:tcPr>
            <w:tcW w:w="10365" w:type="dxa"/>
            <w:gridSpan w:val="11"/>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65" w:type="dxa"/>
            <w:gridSpan w:val="11"/>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84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统战工作专项经费</w:t>
            </w:r>
          </w:p>
        </w:tc>
      </w:tr>
      <w:tr w:rsidR="00960933">
        <w:trPr>
          <w:trHeight w:val="396"/>
        </w:trPr>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37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9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396"/>
        </w:trPr>
        <w:tc>
          <w:tcPr>
            <w:tcW w:w="19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9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10.00分</w:t>
            </w:r>
          </w:p>
        </w:tc>
      </w:tr>
      <w:tr w:rsidR="00960933">
        <w:trPr>
          <w:trHeight w:val="396"/>
        </w:trPr>
        <w:tc>
          <w:tcPr>
            <w:tcW w:w="19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9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9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6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46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00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6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为进一步做好驻村工作队有关工作，不断</w:t>
            </w:r>
            <w:proofErr w:type="gramStart"/>
            <w:r>
              <w:rPr>
                <w:rFonts w:ascii="宋体" w:hAnsi="宋体" w:cs="宋体" w:hint="eastAsia"/>
                <w:color w:val="000000"/>
                <w:kern w:val="0"/>
                <w:sz w:val="24"/>
                <w:lang w:bidi="ar"/>
              </w:rPr>
              <w:t>加大驻</w:t>
            </w:r>
            <w:proofErr w:type="gramEnd"/>
            <w:r>
              <w:rPr>
                <w:rFonts w:ascii="宋体" w:hAnsi="宋体" w:cs="宋体" w:hint="eastAsia"/>
                <w:color w:val="000000"/>
                <w:kern w:val="0"/>
                <w:sz w:val="24"/>
                <w:lang w:bidi="ar"/>
              </w:rPr>
              <w:t>工作队工作力度，我片区1个清真寺和1个驻村工作队补助经费1.9万元，每季度补助0.48万元，通过项目的实施，</w:t>
            </w:r>
            <w:proofErr w:type="gramStart"/>
            <w:r>
              <w:rPr>
                <w:rFonts w:ascii="宋体" w:hAnsi="宋体" w:cs="宋体" w:hint="eastAsia"/>
                <w:color w:val="000000"/>
                <w:kern w:val="0"/>
                <w:sz w:val="24"/>
                <w:lang w:bidi="ar"/>
              </w:rPr>
              <w:t>提升驻</w:t>
            </w:r>
            <w:proofErr w:type="gramEnd"/>
            <w:r>
              <w:rPr>
                <w:rFonts w:ascii="宋体" w:hAnsi="宋体" w:cs="宋体" w:hint="eastAsia"/>
                <w:color w:val="000000"/>
                <w:kern w:val="0"/>
                <w:sz w:val="24"/>
                <w:lang w:bidi="ar"/>
              </w:rPr>
              <w:t>工作队工作规范化、常态化、科学化，有效提高为信教群众服务。</w:t>
            </w:r>
          </w:p>
        </w:tc>
        <w:tc>
          <w:tcPr>
            <w:tcW w:w="46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截至12月31日，本项目共计支出1.9万元，主要用于我片区1个清真寺和1个驻村工作队的补助经费支付，借以完成驻村工作队相关工作，有效提高为信教群众服务。</w:t>
            </w:r>
          </w:p>
        </w:tc>
      </w:tr>
      <w:tr w:rsidR="00960933">
        <w:trPr>
          <w:trHeight w:val="396"/>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3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15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1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680"/>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驻村工作队数量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=1个</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1个</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清真寺数量</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=2个</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2个</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经费补助标准</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&lt;=0.48万元/季度</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0.48万元/季度</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提高为信教群众服务</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经费保障期限</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3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受益人员满意度</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64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100.00分</w:t>
            </w: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65" w:type="dxa"/>
        <w:tblInd w:w="-860" w:type="dxa"/>
        <w:tblLayout w:type="fixed"/>
        <w:tblLook w:val="04A0" w:firstRow="1" w:lastRow="0" w:firstColumn="1" w:lastColumn="0" w:noHBand="0" w:noVBand="1"/>
      </w:tblPr>
      <w:tblGrid>
        <w:gridCol w:w="1035"/>
        <w:gridCol w:w="684"/>
        <w:gridCol w:w="1794"/>
        <w:gridCol w:w="43"/>
        <w:gridCol w:w="641"/>
        <w:gridCol w:w="265"/>
        <w:gridCol w:w="684"/>
        <w:gridCol w:w="613"/>
        <w:gridCol w:w="132"/>
        <w:gridCol w:w="684"/>
        <w:gridCol w:w="12"/>
        <w:gridCol w:w="386"/>
        <w:gridCol w:w="298"/>
        <w:gridCol w:w="386"/>
        <w:gridCol w:w="88"/>
        <w:gridCol w:w="372"/>
        <w:gridCol w:w="312"/>
        <w:gridCol w:w="436"/>
        <w:gridCol w:w="162"/>
        <w:gridCol w:w="522"/>
        <w:gridCol w:w="816"/>
      </w:tblGrid>
      <w:tr w:rsidR="00960933">
        <w:trPr>
          <w:trHeight w:val="405"/>
        </w:trPr>
        <w:tc>
          <w:tcPr>
            <w:tcW w:w="10365" w:type="dxa"/>
            <w:gridSpan w:val="21"/>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65" w:type="dxa"/>
            <w:gridSpan w:val="21"/>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33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协税护费工</w:t>
            </w:r>
            <w:proofErr w:type="gramEnd"/>
            <w:r>
              <w:rPr>
                <w:rFonts w:ascii="宋体" w:hAnsi="宋体" w:cs="宋体" w:hint="eastAsia"/>
                <w:color w:val="000000"/>
                <w:kern w:val="0"/>
                <w:sz w:val="24"/>
                <w:lang w:bidi="ar"/>
              </w:rPr>
              <w:t>作经费</w:t>
            </w:r>
          </w:p>
        </w:tc>
      </w:tr>
      <w:tr w:rsidR="00960933">
        <w:trPr>
          <w:trHeight w:val="396"/>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8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3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396"/>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2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2.10</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1.94</w:t>
            </w:r>
          </w:p>
        </w:tc>
        <w:tc>
          <w:tcPr>
            <w:tcW w:w="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92.38%</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9.24分</w:t>
            </w: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1.94</w:t>
            </w:r>
          </w:p>
        </w:tc>
        <w:tc>
          <w:tcPr>
            <w:tcW w:w="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7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5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2051"/>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48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47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52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8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对全乡工程项目施工企业进行摸排，对辖区经营企业及个体户进行全面入户排查，深入挖掘税收潜力，确保税收收入及时足额入缴入库，圆满完成协税护税工作，按照奖励办法，为全乡核</w:t>
            </w:r>
            <w:proofErr w:type="gramStart"/>
            <w:r>
              <w:rPr>
                <w:rFonts w:ascii="宋体" w:hAnsi="宋体" w:cs="宋体" w:hint="eastAsia"/>
                <w:color w:val="000000"/>
                <w:kern w:val="0"/>
                <w:sz w:val="24"/>
                <w:lang w:bidi="ar"/>
              </w:rPr>
              <w:t>增工作</w:t>
            </w:r>
            <w:proofErr w:type="gramEnd"/>
            <w:r>
              <w:rPr>
                <w:rFonts w:ascii="宋体" w:hAnsi="宋体" w:cs="宋体" w:hint="eastAsia"/>
                <w:color w:val="000000"/>
                <w:kern w:val="0"/>
                <w:sz w:val="24"/>
                <w:lang w:bidi="ar"/>
              </w:rPr>
              <w:t>经费21000元，用于</w:t>
            </w:r>
            <w:proofErr w:type="gramStart"/>
            <w:r>
              <w:rPr>
                <w:rFonts w:ascii="宋体" w:hAnsi="宋体" w:cs="宋体" w:hint="eastAsia"/>
                <w:color w:val="000000"/>
                <w:kern w:val="0"/>
                <w:sz w:val="24"/>
                <w:lang w:bidi="ar"/>
              </w:rPr>
              <w:t>日常各</w:t>
            </w:r>
            <w:proofErr w:type="gramEnd"/>
            <w:r>
              <w:rPr>
                <w:rFonts w:ascii="宋体" w:hAnsi="宋体" w:cs="宋体" w:hint="eastAsia"/>
                <w:color w:val="000000"/>
                <w:kern w:val="0"/>
                <w:sz w:val="24"/>
                <w:lang w:bidi="ar"/>
              </w:rPr>
              <w:t>科室办公经费，2名退休人员补助，5名纪检干部的补助，居家隔离人员的慰问，公务用车的服务费等。</w:t>
            </w:r>
          </w:p>
        </w:tc>
        <w:tc>
          <w:tcPr>
            <w:tcW w:w="447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截至12月31日，本项目共计支出42万元，主要用于协税护税工作经费支出，不断增强乡镇工作力度，保障乡镇工作顺利开展。</w:t>
            </w:r>
          </w:p>
        </w:tc>
      </w:tr>
      <w:tr w:rsidR="00960933">
        <w:trPr>
          <w:trHeight w:val="396"/>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837"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641"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949"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613"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816" w:type="dxa"/>
            <w:gridSpan w:val="2"/>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696" w:type="dxa"/>
            <w:gridSpan w:val="3"/>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86"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60"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12"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598"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522"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816"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trHeight w:val="396"/>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20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69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8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9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3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68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0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4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公务保障用车数量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=4辆</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4辆</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84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93%</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11.16</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780"/>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93%</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10.23</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服务人数</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&gt;=4人</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4人</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为干部提供服务</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经费保障期限</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20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受益对象满意度</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611"/>
        </w:trPr>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41" w:type="dxa"/>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949" w:type="dxa"/>
            <w:gridSpan w:val="2"/>
            <w:tcBorders>
              <w:top w:val="single" w:sz="4" w:space="0" w:color="000000"/>
              <w:left w:val="nil"/>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613"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386" w:type="dxa"/>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460"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312" w:type="dxa"/>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598" w:type="dxa"/>
            <w:gridSpan w:val="2"/>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1299"/>
        </w:trPr>
        <w:tc>
          <w:tcPr>
            <w:tcW w:w="65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97.63分</w:t>
            </w: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65" w:type="dxa"/>
        <w:tblInd w:w="-845" w:type="dxa"/>
        <w:tblLayout w:type="fixed"/>
        <w:tblLook w:val="04A0" w:firstRow="1" w:lastRow="0" w:firstColumn="1" w:lastColumn="0" w:noHBand="0" w:noVBand="1"/>
      </w:tblPr>
      <w:tblGrid>
        <w:gridCol w:w="960"/>
        <w:gridCol w:w="714"/>
        <w:gridCol w:w="1358"/>
        <w:gridCol w:w="313"/>
        <w:gridCol w:w="973"/>
        <w:gridCol w:w="1549"/>
        <w:gridCol w:w="822"/>
        <w:gridCol w:w="746"/>
        <w:gridCol w:w="270"/>
        <w:gridCol w:w="255"/>
        <w:gridCol w:w="307"/>
        <w:gridCol w:w="370"/>
        <w:gridCol w:w="382"/>
        <w:gridCol w:w="1346"/>
      </w:tblGrid>
      <w:tr w:rsidR="00960933">
        <w:trPr>
          <w:trHeight w:val="405"/>
        </w:trPr>
        <w:tc>
          <w:tcPr>
            <w:tcW w:w="10365" w:type="dxa"/>
            <w:gridSpan w:val="14"/>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65" w:type="dxa"/>
            <w:gridSpan w:val="14"/>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869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疫情防控补助经费</w:t>
            </w:r>
          </w:p>
        </w:tc>
      </w:tr>
      <w:tr w:rsidR="00960933">
        <w:trPr>
          <w:trHeight w:val="396"/>
        </w:trPr>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50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26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720"/>
        </w:trPr>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70.14</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38.46</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54.83%</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5.48分</w:t>
            </w:r>
          </w:p>
        </w:tc>
      </w:tr>
      <w:tr w:rsidR="00960933">
        <w:trPr>
          <w:trHeight w:val="396"/>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70.14</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38.46</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6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57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36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30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1、为更好的开展防疫工作，提高基层防疫工作人员的工作环境，购买防疫物资、办公用品，筹建校改方舱共计52.5万元； 2、按照拨付2022年受疫情影响生活困难人员的一次性救助补助文件要求，向生活困难的人员74人，发放补助金2.64万元；3、提高防疫一线工作人员的伙食质量，使得工作人员全身心投入到工作一线，发放伙食补助15万元。共计70.14万元。</w:t>
            </w:r>
          </w:p>
        </w:tc>
        <w:tc>
          <w:tcPr>
            <w:tcW w:w="367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38.46万元，主要用于疫情防控补助经费支出，其中用于防疫人员工作经费20.82万元，伙食补助15万元，救助困难群众补助经费2.64万元，借以保障疫情期间防控人员工作顺利开展，完成因疫情影响导致基本生活困难人员的救助工作。</w:t>
            </w:r>
          </w:p>
        </w:tc>
      </w:tr>
      <w:tr w:rsidR="00960933">
        <w:trPr>
          <w:trHeight w:val="39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6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5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6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2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救助苦难人数</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&gt;=74人</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88人</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防疫人员数</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&gt;=190人</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190人</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68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55%</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3.85</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8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资金拨付及时率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55%</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4.4</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受疫情影响，资金未及时支付</w:t>
            </w: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救助困难人数补助标准</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=300元/人</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300元/</w:t>
            </w:r>
            <w:r>
              <w:rPr>
                <w:rFonts w:ascii="宋体" w:hAnsi="宋体" w:cs="宋体" w:hint="eastAsia"/>
                <w:color w:val="000000"/>
                <w:kern w:val="0"/>
                <w:sz w:val="24"/>
                <w:lang w:bidi="ar"/>
              </w:rPr>
              <w:lastRenderedPageBreak/>
              <w:t>人</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7</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8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防疫经费成本</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&lt;=1989元/人</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1095.79元/人</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3.31</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特殊时期发票无法开出</w:t>
            </w: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防疫伙食补助成本</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&lt;=789.47元/人</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789.47元/人</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提供村级服务，解决困难群众诉求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项目持续发挥效益年限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解决困难群众满意度</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&gt;=98%</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7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86.04分</w:t>
            </w:r>
          </w:p>
        </w:tc>
        <w:tc>
          <w:tcPr>
            <w:tcW w:w="17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35" w:type="dxa"/>
        <w:tblInd w:w="-845" w:type="dxa"/>
        <w:tblLayout w:type="fixed"/>
        <w:tblLook w:val="04A0" w:firstRow="1" w:lastRow="0" w:firstColumn="1" w:lastColumn="0" w:noHBand="0" w:noVBand="1"/>
      </w:tblPr>
      <w:tblGrid>
        <w:gridCol w:w="1050"/>
        <w:gridCol w:w="615"/>
        <w:gridCol w:w="315"/>
        <w:gridCol w:w="973"/>
        <w:gridCol w:w="444"/>
        <w:gridCol w:w="161"/>
        <w:gridCol w:w="938"/>
        <w:gridCol w:w="161"/>
        <w:gridCol w:w="672"/>
        <w:gridCol w:w="655"/>
        <w:gridCol w:w="161"/>
        <w:gridCol w:w="696"/>
        <w:gridCol w:w="203"/>
        <w:gridCol w:w="161"/>
        <w:gridCol w:w="291"/>
        <w:gridCol w:w="327"/>
        <w:gridCol w:w="161"/>
        <w:gridCol w:w="761"/>
        <w:gridCol w:w="137"/>
        <w:gridCol w:w="161"/>
        <w:gridCol w:w="1292"/>
      </w:tblGrid>
      <w:tr w:rsidR="00960933">
        <w:trPr>
          <w:trHeight w:val="405"/>
        </w:trPr>
        <w:tc>
          <w:tcPr>
            <w:tcW w:w="10335" w:type="dxa"/>
            <w:gridSpan w:val="21"/>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35" w:type="dxa"/>
            <w:gridSpan w:val="21"/>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867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政法纪检监察办案专项经费</w:t>
            </w:r>
          </w:p>
        </w:tc>
      </w:tr>
      <w:tr w:rsidR="00960933">
        <w:trPr>
          <w:trHeight w:val="396"/>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431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32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396"/>
        </w:trPr>
        <w:tc>
          <w:tcPr>
            <w:tcW w:w="16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10.00分</w:t>
            </w:r>
          </w:p>
        </w:tc>
      </w:tr>
      <w:tr w:rsidR="00960933">
        <w:trPr>
          <w:trHeight w:val="740"/>
        </w:trPr>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740"/>
        </w:trPr>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6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0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1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49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35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178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9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为引导支持基层纪检监察部门开展业务，帮助提高基层办案和装备经费保障水平，更好地开展纪检监察业务，结合青格达湖乡纪委监察室装备情况购买摄像机及技术服务费1万元。</w:t>
            </w:r>
          </w:p>
        </w:tc>
        <w:tc>
          <w:tcPr>
            <w:tcW w:w="435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截至12月31日，本项目共计支出1万元，主要用于装备费用3500元及专项办案费用6500元的支出，借以支持基层</w:t>
            </w:r>
            <w:proofErr w:type="gramStart"/>
            <w:r>
              <w:rPr>
                <w:rFonts w:ascii="宋体" w:hAnsi="宋体" w:cs="宋体" w:hint="eastAsia"/>
                <w:color w:val="000000"/>
                <w:kern w:val="0"/>
                <w:sz w:val="24"/>
                <w:lang w:bidi="ar"/>
              </w:rPr>
              <w:t>纪检临察部门</w:t>
            </w:r>
            <w:proofErr w:type="gramEnd"/>
            <w:r>
              <w:rPr>
                <w:rFonts w:ascii="宋体" w:hAnsi="宋体" w:cs="宋体" w:hint="eastAsia"/>
                <w:color w:val="000000"/>
                <w:kern w:val="0"/>
                <w:sz w:val="24"/>
                <w:lang w:bidi="ar"/>
              </w:rPr>
              <w:t>开展业务，提高基层办案和装备经费保障水平，更好地开展纪检监察业务。</w:t>
            </w:r>
          </w:p>
        </w:tc>
      </w:tr>
      <w:tr w:rsidR="00960933">
        <w:trPr>
          <w:trHeight w:val="396"/>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973"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605"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099"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672"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816" w:type="dxa"/>
            <w:gridSpan w:val="2"/>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696"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64"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1"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88"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761"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298"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292"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trHeight w:val="396"/>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37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6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12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5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600"/>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37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5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设备购置数量（</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=1个</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1个</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查办案件数</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&gt;=3件</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3件</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设备验收合格率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办案经费</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&lt;=1万元</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1万元</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专项治理</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结案率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经费保障期限</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3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受益对象满意度</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05"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1099" w:type="dxa"/>
            <w:gridSpan w:val="2"/>
            <w:tcBorders>
              <w:top w:val="single" w:sz="4" w:space="0" w:color="000000"/>
              <w:left w:val="nil"/>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672"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364"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291"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88"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761"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684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6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2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100.00分</w:t>
            </w:r>
          </w:p>
        </w:tc>
        <w:tc>
          <w:tcPr>
            <w:tcW w:w="15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960933">
      <w:pPr>
        <w:widowControl/>
        <w:jc w:val="center"/>
        <w:textAlignment w:val="center"/>
        <w:rPr>
          <w:rFonts w:ascii="宋体" w:hAnsi="宋体" w:cs="宋体"/>
          <w:b/>
          <w:bCs/>
          <w:color w:val="000000"/>
          <w:kern w:val="0"/>
          <w:sz w:val="32"/>
          <w:szCs w:val="32"/>
          <w:lang w:bidi="ar"/>
        </w:rPr>
        <w:sectPr w:rsidR="00960933">
          <w:pgSz w:w="11906" w:h="16838"/>
          <w:pgMar w:top="1440" w:right="1800" w:bottom="1440" w:left="1800" w:header="851" w:footer="992" w:gutter="0"/>
          <w:cols w:space="720"/>
          <w:docGrid w:type="lines" w:linePitch="312"/>
        </w:sectPr>
      </w:pPr>
    </w:p>
    <w:tbl>
      <w:tblPr>
        <w:tblW w:w="10335" w:type="dxa"/>
        <w:tblInd w:w="-830" w:type="dxa"/>
        <w:tblLayout w:type="fixed"/>
        <w:tblLook w:val="04A0" w:firstRow="1" w:lastRow="0" w:firstColumn="1" w:lastColumn="0" w:noHBand="0" w:noVBand="1"/>
      </w:tblPr>
      <w:tblGrid>
        <w:gridCol w:w="1065"/>
        <w:gridCol w:w="708"/>
        <w:gridCol w:w="1221"/>
        <w:gridCol w:w="624"/>
        <w:gridCol w:w="198"/>
        <w:gridCol w:w="1141"/>
        <w:gridCol w:w="198"/>
        <w:gridCol w:w="695"/>
        <w:gridCol w:w="300"/>
        <w:gridCol w:w="516"/>
        <w:gridCol w:w="696"/>
        <w:gridCol w:w="161"/>
        <w:gridCol w:w="198"/>
        <w:gridCol w:w="393"/>
        <w:gridCol w:w="289"/>
        <w:gridCol w:w="198"/>
        <w:gridCol w:w="397"/>
        <w:gridCol w:w="341"/>
        <w:gridCol w:w="198"/>
        <w:gridCol w:w="798"/>
      </w:tblGrid>
      <w:tr w:rsidR="00960933">
        <w:trPr>
          <w:trHeight w:val="405"/>
        </w:trPr>
        <w:tc>
          <w:tcPr>
            <w:tcW w:w="10335" w:type="dxa"/>
            <w:gridSpan w:val="20"/>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35" w:type="dxa"/>
            <w:gridSpan w:val="20"/>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270"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政务便捷</w:t>
            </w:r>
            <w:proofErr w:type="gramStart"/>
            <w:r>
              <w:rPr>
                <w:rFonts w:ascii="宋体" w:hAnsi="宋体" w:cs="宋体" w:hint="eastAsia"/>
                <w:color w:val="000000"/>
                <w:kern w:val="0"/>
                <w:sz w:val="24"/>
                <w:lang w:bidi="ar"/>
              </w:rPr>
              <w:t>工程奖补资金</w:t>
            </w:r>
            <w:proofErr w:type="gramEnd"/>
          </w:p>
        </w:tc>
      </w:tr>
      <w:tr w:rsidR="00960933">
        <w:trPr>
          <w:trHeight w:val="39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50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281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9.98</w:t>
            </w:r>
          </w:p>
        </w:tc>
        <w:tc>
          <w:tcPr>
            <w:tcW w:w="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99.80%</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9.98分</w:t>
            </w: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9.98</w:t>
            </w:r>
          </w:p>
        </w:tc>
        <w:tc>
          <w:tcPr>
            <w:tcW w:w="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8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50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41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560"/>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0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依据</w:t>
            </w:r>
            <w:proofErr w:type="gramStart"/>
            <w:r>
              <w:rPr>
                <w:rFonts w:ascii="宋体" w:hAnsi="宋体" w:cs="宋体" w:hint="eastAsia"/>
                <w:color w:val="000000"/>
                <w:kern w:val="0"/>
                <w:sz w:val="24"/>
                <w:lang w:bidi="ar"/>
              </w:rPr>
              <w:t>乌财行</w:t>
            </w:r>
            <w:proofErr w:type="gramEnd"/>
            <w:r>
              <w:rPr>
                <w:rFonts w:ascii="宋体" w:hAnsi="宋体" w:cs="宋体" w:hint="eastAsia"/>
                <w:color w:val="000000"/>
                <w:kern w:val="0"/>
                <w:sz w:val="24"/>
                <w:lang w:bidi="ar"/>
              </w:rPr>
              <w:t>【2021】136号关于拨付民生十大实事之政务便捷</w:t>
            </w:r>
            <w:proofErr w:type="gramStart"/>
            <w:r>
              <w:rPr>
                <w:rFonts w:ascii="宋体" w:hAnsi="宋体" w:cs="宋体" w:hint="eastAsia"/>
                <w:color w:val="000000"/>
                <w:kern w:val="0"/>
                <w:sz w:val="24"/>
                <w:lang w:bidi="ar"/>
              </w:rPr>
              <w:t>工程奖补金</w:t>
            </w:r>
            <w:proofErr w:type="gramEnd"/>
            <w:r>
              <w:rPr>
                <w:rFonts w:ascii="宋体" w:hAnsi="宋体" w:cs="宋体" w:hint="eastAsia"/>
                <w:color w:val="000000"/>
                <w:kern w:val="0"/>
                <w:sz w:val="24"/>
                <w:lang w:bidi="ar"/>
              </w:rPr>
              <w:t>的通知要求，我街道建设新联村、天山村、联合村、青格达湖村4个政务便捷示范点，拨付经费10万元，每个示范点每年平均经费2.5万元，通过项目实施，提升街道办事处及所辖社区政务服务便捷工程建设，建立集中办公场所，方便群众，提高办事效率。</w:t>
            </w:r>
          </w:p>
        </w:tc>
        <w:tc>
          <w:tcPr>
            <w:tcW w:w="418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截至12月31日，本项目共计支出9.98万元，主要用于4个政务便捷示范点的建设，提升街道办事处及所辖社区政务服务便捷工程建设，建立集中办公场所，方便群众，提高办事效率。</w:t>
            </w:r>
          </w:p>
        </w:tc>
      </w:tr>
      <w:tr w:rsidR="00960933">
        <w:trPr>
          <w:trHeight w:val="39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221"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822"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1339"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695"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816" w:type="dxa"/>
            <w:gridSpan w:val="2"/>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c>
          <w:tcPr>
            <w:tcW w:w="696" w:type="dxa"/>
            <w:tcBorders>
              <w:top w:val="single" w:sz="4" w:space="0" w:color="000000"/>
              <w:left w:val="single" w:sz="4" w:space="0" w:color="000000"/>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59"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93"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487"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397" w:type="dxa"/>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539" w:type="dxa"/>
            <w:gridSpan w:val="2"/>
            <w:tcBorders>
              <w:top w:val="single" w:sz="4" w:space="0" w:color="000000"/>
              <w:left w:val="nil"/>
              <w:bottom w:val="single" w:sz="4" w:space="0" w:color="000000"/>
              <w:right w:val="nil"/>
            </w:tcBorders>
            <w:shd w:val="clear" w:color="auto" w:fill="auto"/>
          </w:tcPr>
          <w:p w:rsidR="00960933" w:rsidRDefault="00960933">
            <w:pPr>
              <w:jc w:val="left"/>
              <w:rPr>
                <w:rFonts w:ascii="宋体" w:hAnsi="宋体" w:cs="宋体"/>
                <w:color w:val="000000"/>
                <w:sz w:val="24"/>
              </w:rPr>
            </w:pPr>
          </w:p>
        </w:tc>
        <w:tc>
          <w:tcPr>
            <w:tcW w:w="798" w:type="dxa"/>
            <w:tcBorders>
              <w:top w:val="single" w:sz="4" w:space="0" w:color="000000"/>
              <w:left w:val="nil"/>
              <w:bottom w:val="single" w:sz="4" w:space="0" w:color="000000"/>
              <w:right w:val="single" w:sz="4" w:space="0" w:color="000000"/>
            </w:tcBorders>
            <w:shd w:val="clear" w:color="auto" w:fill="auto"/>
          </w:tcPr>
          <w:p w:rsidR="00960933" w:rsidRDefault="00960933">
            <w:pPr>
              <w:jc w:val="left"/>
              <w:rPr>
                <w:rFonts w:ascii="宋体" w:hAnsi="宋体" w:cs="宋体"/>
                <w:color w:val="000000"/>
                <w:sz w:val="24"/>
              </w:rPr>
            </w:pPr>
          </w:p>
        </w:tc>
      </w:tr>
      <w:tr w:rsidR="00960933">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85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7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88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13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856"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1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5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政务便捷示范点建设数量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4个</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项目验收合格率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示范点平均经费</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&lt;=2.5万元/</w:t>
            </w:r>
            <w:proofErr w:type="gramStart"/>
            <w:r>
              <w:rPr>
                <w:rFonts w:ascii="宋体" w:hAnsi="宋体" w:cs="宋体" w:hint="eastAsia"/>
                <w:color w:val="000000"/>
                <w:kern w:val="0"/>
                <w:sz w:val="24"/>
                <w:lang w:bidi="ar"/>
              </w:rPr>
              <w:t>个</w:t>
            </w:r>
            <w:proofErr w:type="gramEnd"/>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2.5万元/</w:t>
            </w:r>
            <w:proofErr w:type="gramStart"/>
            <w:r>
              <w:rPr>
                <w:rFonts w:ascii="宋体" w:hAnsi="宋体" w:cs="宋体" w:hint="eastAsia"/>
                <w:color w:val="000000"/>
                <w:kern w:val="0"/>
                <w:sz w:val="24"/>
                <w:lang w:bidi="ar"/>
              </w:rPr>
              <w:t>个</w:t>
            </w:r>
            <w:proofErr w:type="gramEnd"/>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推动民生政务的带动作用</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经费保障期限</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&gt;=1年</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1年</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85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受益群众满意度</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22"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1339" w:type="dxa"/>
            <w:gridSpan w:val="2"/>
            <w:tcBorders>
              <w:top w:val="single" w:sz="4" w:space="0" w:color="000000"/>
              <w:left w:val="nil"/>
              <w:bottom w:val="single" w:sz="4" w:space="0" w:color="000000"/>
              <w:right w:val="nil"/>
            </w:tcBorders>
            <w:shd w:val="clear" w:color="auto" w:fill="auto"/>
            <w:vAlign w:val="center"/>
          </w:tcPr>
          <w:p w:rsidR="00960933" w:rsidRDefault="00960933">
            <w:pPr>
              <w:jc w:val="left"/>
              <w:rPr>
                <w:rFonts w:ascii="宋体" w:hAnsi="宋体" w:cs="宋体"/>
                <w:color w:val="000000"/>
                <w:sz w:val="24"/>
              </w:rPr>
            </w:pPr>
          </w:p>
        </w:tc>
        <w:tc>
          <w:tcPr>
            <w:tcW w:w="695"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359"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393"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487" w:type="dxa"/>
            <w:gridSpan w:val="2"/>
            <w:tcBorders>
              <w:top w:val="single" w:sz="4" w:space="0" w:color="000000"/>
              <w:left w:val="single" w:sz="4" w:space="0" w:color="000000"/>
              <w:bottom w:val="single" w:sz="4" w:space="0" w:color="000000"/>
              <w:right w:val="nil"/>
            </w:tcBorders>
            <w:shd w:val="clear" w:color="auto" w:fill="auto"/>
            <w:vAlign w:val="center"/>
          </w:tcPr>
          <w:p w:rsidR="00960933" w:rsidRDefault="00960933">
            <w:pPr>
              <w:jc w:val="center"/>
              <w:rPr>
                <w:rFonts w:ascii="宋体" w:hAnsi="宋体" w:cs="宋体"/>
                <w:color w:val="000000"/>
                <w:sz w:val="24"/>
              </w:rPr>
            </w:pPr>
          </w:p>
        </w:tc>
        <w:tc>
          <w:tcPr>
            <w:tcW w:w="397" w:type="dxa"/>
            <w:tcBorders>
              <w:top w:val="single" w:sz="4" w:space="0" w:color="000000"/>
              <w:left w:val="nil"/>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396"/>
        </w:trPr>
        <w:tc>
          <w:tcPr>
            <w:tcW w:w="736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99.98分</w:t>
            </w:r>
          </w:p>
        </w:tc>
        <w:tc>
          <w:tcPr>
            <w:tcW w:w="13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231E1C">
      <w:pPr>
        <w:widowControl/>
        <w:jc w:val="center"/>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br w:type="page"/>
      </w:r>
    </w:p>
    <w:tbl>
      <w:tblPr>
        <w:tblW w:w="10365" w:type="dxa"/>
        <w:tblInd w:w="-845" w:type="dxa"/>
        <w:tblLayout w:type="fixed"/>
        <w:tblLook w:val="04A0" w:firstRow="1" w:lastRow="0" w:firstColumn="1" w:lastColumn="0" w:noHBand="0" w:noVBand="1"/>
      </w:tblPr>
      <w:tblGrid>
        <w:gridCol w:w="1095"/>
        <w:gridCol w:w="1560"/>
        <w:gridCol w:w="1541"/>
        <w:gridCol w:w="184"/>
        <w:gridCol w:w="2025"/>
        <w:gridCol w:w="746"/>
        <w:gridCol w:w="1129"/>
        <w:gridCol w:w="60"/>
        <w:gridCol w:w="538"/>
        <w:gridCol w:w="317"/>
        <w:gridCol w:w="297"/>
        <w:gridCol w:w="273"/>
        <w:gridCol w:w="600"/>
      </w:tblGrid>
      <w:tr w:rsidR="00960933">
        <w:trPr>
          <w:trHeight w:val="405"/>
        </w:trPr>
        <w:tc>
          <w:tcPr>
            <w:tcW w:w="10365" w:type="dxa"/>
            <w:gridSpan w:val="13"/>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项目支出绩效自评表</w:t>
            </w:r>
          </w:p>
        </w:tc>
      </w:tr>
      <w:tr w:rsidR="00960933">
        <w:trPr>
          <w:trHeight w:val="270"/>
        </w:trPr>
        <w:tc>
          <w:tcPr>
            <w:tcW w:w="10365" w:type="dxa"/>
            <w:gridSpan w:val="13"/>
            <w:tcBorders>
              <w:top w:val="nil"/>
              <w:left w:val="nil"/>
              <w:bottom w:val="nil"/>
              <w:right w:val="nil"/>
            </w:tcBorders>
            <w:shd w:val="clear" w:color="auto" w:fill="auto"/>
            <w:vAlign w:val="center"/>
          </w:tcPr>
          <w:p w:rsidR="00960933" w:rsidRDefault="00231E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(2022年度)</w:t>
            </w:r>
          </w:p>
        </w:tc>
      </w:tr>
      <w:tr w:rsidR="00960933">
        <w:trPr>
          <w:trHeight w:val="39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927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自治区动物防疫补助经费</w:t>
            </w:r>
          </w:p>
        </w:tc>
      </w:tr>
      <w:tr w:rsidR="00960933">
        <w:trPr>
          <w:trHeight w:val="396"/>
        </w:trPr>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主管部门</w:t>
            </w:r>
          </w:p>
        </w:tc>
        <w:tc>
          <w:tcPr>
            <w:tcW w:w="53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实施单位</w:t>
            </w:r>
          </w:p>
        </w:tc>
        <w:tc>
          <w:tcPr>
            <w:tcW w:w="20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青格达湖乡政府</w:t>
            </w:r>
          </w:p>
        </w:tc>
      </w:tr>
      <w:tr w:rsidR="00960933">
        <w:trPr>
          <w:trHeight w:val="396"/>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项目资金</w:t>
            </w:r>
            <w:r>
              <w:rPr>
                <w:rFonts w:ascii="宋体" w:hAnsi="宋体" w:cs="宋体" w:hint="eastAsia"/>
                <w:color w:val="000000"/>
                <w:kern w:val="0"/>
                <w:sz w:val="24"/>
                <w:lang w:bidi="ar"/>
              </w:rPr>
              <w:br/>
              <w:t>（万元）</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年初预算数</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全年预算数</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全年执行数</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执行率</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年度资金总额</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0.00</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12.77</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12.77</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10.00分</w:t>
            </w: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其中：当年财政拨款</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12.77</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12.77</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上年结转资金</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其他资金</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0</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w:t>
            </w:r>
          </w:p>
        </w:tc>
      </w:tr>
      <w:tr w:rsidR="00960933">
        <w:trPr>
          <w:trHeight w:val="396"/>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年度总体目标</w:t>
            </w:r>
          </w:p>
        </w:tc>
        <w:tc>
          <w:tcPr>
            <w:tcW w:w="53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预期目标</w:t>
            </w:r>
          </w:p>
        </w:tc>
        <w:tc>
          <w:tcPr>
            <w:tcW w:w="396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实际完成情况</w:t>
            </w:r>
          </w:p>
        </w:tc>
      </w:tr>
      <w:tr w:rsidR="00960933">
        <w:trPr>
          <w:trHeight w:val="2300"/>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3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为更好的开展动物防疫工作，计划拨付动物防疫员补助经费127680元，按照每人每月1520元标准，通过绩效考核的方式，激发防疫员工作热情，更好的开展工作。</w:t>
            </w:r>
          </w:p>
        </w:tc>
        <w:tc>
          <w:tcPr>
            <w:tcW w:w="396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截至12月31日，本项目共计支出12.77万元，主要用于村级动物防疫员补助发放，有效预防控制重大动物疫病的发生，促进畜牧业持续健康发展和农民增收，保障动物卫生和公共安全，保护人民群众身体健康。</w:t>
            </w:r>
          </w:p>
        </w:tc>
      </w:tr>
      <w:tr w:rsidR="00960933">
        <w:trPr>
          <w:trHeight w:val="396"/>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一级指标</w:t>
            </w:r>
          </w:p>
        </w:tc>
        <w:tc>
          <w:tcPr>
            <w:tcW w:w="1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二级指标</w:t>
            </w:r>
          </w:p>
        </w:tc>
        <w:tc>
          <w:tcPr>
            <w:tcW w:w="22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三级指标</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年度指标值</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实际完成值</w:t>
            </w:r>
          </w:p>
        </w:tc>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分值</w:t>
            </w:r>
          </w:p>
        </w:tc>
        <w:tc>
          <w:tcPr>
            <w:tcW w:w="5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得分</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偏差原因分析及改进措施</w:t>
            </w: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220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7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5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r w:rsidR="00960933">
        <w:trPr>
          <w:trHeight w:val="560"/>
        </w:trPr>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年度绩效指标完成情况</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产出指标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政府购买强制免疫服务覆盖基层动物</w:t>
            </w:r>
            <w:proofErr w:type="gramStart"/>
            <w:r>
              <w:rPr>
                <w:rFonts w:ascii="宋体" w:hAnsi="宋体" w:cs="宋体" w:hint="eastAsia"/>
                <w:color w:val="000000"/>
                <w:kern w:val="0"/>
                <w:sz w:val="24"/>
                <w:lang w:bidi="ar"/>
              </w:rPr>
              <w:t>防疫员率</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&gt;=90%</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补助经费保障率</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质量指标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依法对重大动物防</w:t>
            </w:r>
            <w:r>
              <w:rPr>
                <w:rFonts w:ascii="宋体" w:hAnsi="宋体" w:cs="宋体" w:hint="eastAsia"/>
                <w:color w:val="000000"/>
                <w:kern w:val="0"/>
                <w:sz w:val="24"/>
                <w:lang w:bidi="ar"/>
              </w:rPr>
              <w:lastRenderedPageBreak/>
              <w:t>疫疫情处置率</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=100</w:t>
            </w:r>
            <w:r>
              <w:rPr>
                <w:rFonts w:ascii="宋体" w:hAnsi="宋体" w:cs="宋体" w:hint="eastAsia"/>
                <w:color w:val="000000"/>
                <w:kern w:val="0"/>
                <w:sz w:val="24"/>
                <w:lang w:bidi="ar"/>
              </w:rPr>
              <w:lastRenderedPageBreak/>
              <w: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项目完成时间</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2022年12月31日</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100年12月31日</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时效指标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资金支付及时率</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成本指标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防疫员补助成本</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=127680元</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127680元</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效益指标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经济效益指标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口蹄疫、高效病性禽流感等优先防治病种防治工作</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有效保障</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社会效益指标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提高为村民服务</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生态效益指标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大规模随意抛弃病死</w:t>
            </w:r>
            <w:proofErr w:type="gramStart"/>
            <w:r>
              <w:rPr>
                <w:rFonts w:ascii="宋体" w:hAnsi="宋体" w:cs="宋体" w:hint="eastAsia"/>
                <w:color w:val="000000"/>
                <w:kern w:val="0"/>
                <w:sz w:val="24"/>
                <w:lang w:bidi="ar"/>
              </w:rPr>
              <w:t>猪事件</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无</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可持续影响指标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960933">
            <w:pPr>
              <w:jc w:val="left"/>
              <w:rPr>
                <w:rFonts w:ascii="宋体" w:hAnsi="宋体" w:cs="宋体"/>
                <w:color w:val="000000"/>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满意度指标</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0933" w:rsidRDefault="00231E1C">
            <w:pPr>
              <w:widowControl/>
              <w:jc w:val="left"/>
              <w:textAlignment w:val="center"/>
              <w:rPr>
                <w:rFonts w:ascii="宋体" w:hAnsi="宋体" w:cs="宋体"/>
                <w:color w:val="000000"/>
                <w:sz w:val="24"/>
              </w:rPr>
            </w:pPr>
            <w:r>
              <w:rPr>
                <w:rFonts w:ascii="宋体" w:hAnsi="宋体" w:cs="宋体" w:hint="eastAsia"/>
                <w:color w:val="000000"/>
                <w:kern w:val="0"/>
                <w:sz w:val="24"/>
                <w:lang w:bidi="ar"/>
              </w:rPr>
              <w:t>受益对象满意度</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&gt;=95</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95%</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left"/>
              <w:rPr>
                <w:rFonts w:ascii="宋体" w:hAnsi="宋体" w:cs="宋体"/>
                <w:color w:val="000000"/>
                <w:sz w:val="24"/>
              </w:rPr>
            </w:pPr>
          </w:p>
        </w:tc>
      </w:tr>
      <w:tr w:rsidR="00960933">
        <w:trPr>
          <w:trHeight w:val="396"/>
        </w:trPr>
        <w:tc>
          <w:tcPr>
            <w:tcW w:w="71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总分</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231E1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100.00分</w:t>
            </w:r>
          </w:p>
        </w:tc>
        <w:tc>
          <w:tcPr>
            <w:tcW w:w="1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0933" w:rsidRDefault="00960933">
            <w:pPr>
              <w:jc w:val="center"/>
              <w:rPr>
                <w:rFonts w:ascii="宋体" w:hAnsi="宋体" w:cs="宋体"/>
                <w:color w:val="000000"/>
                <w:sz w:val="24"/>
              </w:rPr>
            </w:pPr>
          </w:p>
        </w:tc>
      </w:tr>
    </w:tbl>
    <w:p w:rsidR="00960933" w:rsidRDefault="00960933">
      <w:pPr>
        <w:rPr>
          <w:rFonts w:ascii="仿宋_GB2312" w:eastAsia="仿宋_GB2312"/>
          <w:sz w:val="32"/>
          <w:szCs w:val="32"/>
        </w:rPr>
      </w:pPr>
    </w:p>
    <w:p w:rsidR="00960933" w:rsidRDefault="00231E1C">
      <w:pPr>
        <w:ind w:firstLineChars="200" w:firstLine="640"/>
        <w:jc w:val="center"/>
        <w:outlineLvl w:val="0"/>
        <w:rPr>
          <w:rFonts w:ascii="黑体" w:eastAsia="黑体" w:hAnsi="黑体"/>
          <w:sz w:val="32"/>
          <w:szCs w:val="32"/>
        </w:rPr>
      </w:pPr>
      <w:bookmarkStart w:id="35" w:name="_Toc24143"/>
      <w:bookmarkStart w:id="36" w:name="_Toc3250"/>
      <w:r>
        <w:rPr>
          <w:rFonts w:ascii="黑体" w:eastAsia="黑体" w:hAnsi="黑体" w:hint="eastAsia"/>
          <w:sz w:val="32"/>
          <w:szCs w:val="32"/>
        </w:rPr>
        <w:br w:type="page"/>
      </w:r>
      <w:r>
        <w:rPr>
          <w:rFonts w:ascii="黑体" w:eastAsia="黑体" w:hAnsi="黑体" w:hint="eastAsia"/>
          <w:sz w:val="32"/>
          <w:szCs w:val="32"/>
        </w:rPr>
        <w:lastRenderedPageBreak/>
        <w:t>第三部分 专业名词解释</w:t>
      </w:r>
      <w:bookmarkEnd w:id="35"/>
      <w:bookmarkEnd w:id="36"/>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项目支出：指在基本支出之外为完成特定行政任务和事业发展目标所发生的支出。</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960933" w:rsidRDefault="00231E1C">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w:t>
      </w:r>
      <w:proofErr w:type="gramStart"/>
      <w:r>
        <w:rPr>
          <w:rFonts w:ascii="仿宋_GB2312" w:eastAsia="仿宋_GB2312" w:hint="eastAsia"/>
          <w:sz w:val="32"/>
          <w:szCs w:val="32"/>
        </w:rPr>
        <w:t>费反映</w:t>
      </w:r>
      <w:proofErr w:type="gramEnd"/>
      <w:r>
        <w:rPr>
          <w:rFonts w:ascii="仿宋_GB2312" w:eastAsia="仿宋_GB2312" w:hint="eastAsia"/>
          <w:sz w:val="32"/>
          <w:szCs w:val="32"/>
        </w:rPr>
        <w:t>公务用车购置支出（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购置税、牌照费）；公务用车运行维护费反映单位按规定保留的公务用车燃料费、维修费、过路过桥费、保险费、安全奖励费用等支出；公务接待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960933" w:rsidRDefault="00231E1C">
      <w:pPr>
        <w:ind w:firstLineChars="200" w:firstLine="640"/>
        <w:rPr>
          <w:rFonts w:ascii="仿宋_GB2312" w:eastAsia="仿宋_GB2312"/>
          <w:sz w:val="32"/>
          <w:szCs w:val="32"/>
        </w:rPr>
      </w:pPr>
      <w:r>
        <w:rPr>
          <w:rFonts w:ascii="仿宋_GB2312" w:eastAsia="仿宋_GB2312" w:hint="eastAsia"/>
          <w:sz w:val="32"/>
          <w:szCs w:val="32"/>
        </w:rPr>
        <w:t>机关运行经费：行政单位和参照公务员法管理的事业单位财政拨款基本支出中的公用经费支出。</w:t>
      </w:r>
    </w:p>
    <w:p w:rsidR="00960933" w:rsidRDefault="00231E1C">
      <w:pPr>
        <w:ind w:firstLineChars="200" w:firstLine="640"/>
        <w:jc w:val="center"/>
        <w:outlineLvl w:val="0"/>
        <w:rPr>
          <w:rFonts w:ascii="黑体" w:eastAsia="黑体" w:hAnsi="黑体"/>
          <w:sz w:val="32"/>
          <w:szCs w:val="32"/>
        </w:rPr>
      </w:pPr>
      <w:bookmarkStart w:id="37" w:name="_Toc28903"/>
      <w:bookmarkStart w:id="38" w:name="_Toc22784"/>
      <w:r>
        <w:rPr>
          <w:rFonts w:ascii="黑体" w:eastAsia="黑体" w:hAnsi="黑体" w:hint="eastAsia"/>
          <w:sz w:val="32"/>
          <w:szCs w:val="32"/>
        </w:rPr>
        <w:br w:type="page"/>
      </w:r>
      <w:r>
        <w:rPr>
          <w:rFonts w:ascii="黑体" w:eastAsia="黑体" w:hAnsi="黑体" w:hint="eastAsia"/>
          <w:sz w:val="32"/>
          <w:szCs w:val="32"/>
        </w:rPr>
        <w:lastRenderedPageBreak/>
        <w:t>第四部分 部门决算报表（见附表）</w:t>
      </w:r>
      <w:bookmarkEnd w:id="37"/>
      <w:bookmarkEnd w:id="38"/>
    </w:p>
    <w:p w:rsidR="00960933" w:rsidRDefault="00231E1C">
      <w:pPr>
        <w:ind w:firstLineChars="200" w:firstLine="640"/>
        <w:outlineLvl w:val="1"/>
        <w:rPr>
          <w:rFonts w:ascii="黑体" w:eastAsia="黑体" w:hAnsi="黑体" w:cs="宋体"/>
          <w:bCs/>
          <w:kern w:val="0"/>
          <w:sz w:val="32"/>
          <w:szCs w:val="32"/>
        </w:rPr>
      </w:pPr>
      <w:bookmarkStart w:id="39" w:name="_Toc6062"/>
      <w:bookmarkStart w:id="40" w:name="_Toc2183"/>
      <w:r>
        <w:rPr>
          <w:rFonts w:ascii="黑体" w:eastAsia="黑体" w:hAnsi="黑体" w:cs="宋体" w:hint="eastAsia"/>
          <w:bCs/>
          <w:kern w:val="0"/>
          <w:sz w:val="32"/>
          <w:szCs w:val="32"/>
        </w:rPr>
        <w:t>一、《收入支出决算总表》</w:t>
      </w:r>
      <w:bookmarkEnd w:id="39"/>
      <w:bookmarkEnd w:id="40"/>
    </w:p>
    <w:p w:rsidR="00960933" w:rsidRDefault="00231E1C">
      <w:pPr>
        <w:ind w:firstLineChars="200" w:firstLine="640"/>
        <w:outlineLvl w:val="1"/>
        <w:rPr>
          <w:rFonts w:ascii="黑体" w:eastAsia="黑体" w:hAnsi="黑体" w:cs="宋体"/>
          <w:bCs/>
          <w:kern w:val="0"/>
          <w:sz w:val="32"/>
          <w:szCs w:val="32"/>
        </w:rPr>
      </w:pPr>
      <w:bookmarkStart w:id="41" w:name="_Toc30364"/>
      <w:bookmarkStart w:id="42" w:name="_Toc24532"/>
      <w:r>
        <w:rPr>
          <w:rFonts w:ascii="黑体" w:eastAsia="黑体" w:hAnsi="黑体" w:cs="宋体" w:hint="eastAsia"/>
          <w:bCs/>
          <w:kern w:val="0"/>
          <w:sz w:val="32"/>
          <w:szCs w:val="32"/>
        </w:rPr>
        <w:t>二、《收入决算表》</w:t>
      </w:r>
      <w:bookmarkEnd w:id="41"/>
      <w:bookmarkEnd w:id="42"/>
    </w:p>
    <w:p w:rsidR="00960933" w:rsidRDefault="00231E1C">
      <w:pPr>
        <w:ind w:firstLineChars="200" w:firstLine="640"/>
        <w:outlineLvl w:val="1"/>
        <w:rPr>
          <w:rFonts w:ascii="黑体" w:eastAsia="黑体" w:hAnsi="黑体" w:cs="宋体"/>
          <w:bCs/>
          <w:kern w:val="0"/>
          <w:sz w:val="32"/>
          <w:szCs w:val="32"/>
        </w:rPr>
      </w:pPr>
      <w:bookmarkStart w:id="43" w:name="_Toc32434"/>
      <w:bookmarkStart w:id="44" w:name="_Toc21304"/>
      <w:r>
        <w:rPr>
          <w:rFonts w:ascii="黑体" w:eastAsia="黑体" w:hAnsi="黑体" w:cs="宋体" w:hint="eastAsia"/>
          <w:bCs/>
          <w:kern w:val="0"/>
          <w:sz w:val="32"/>
          <w:szCs w:val="32"/>
        </w:rPr>
        <w:t>三、《支出决算表》</w:t>
      </w:r>
      <w:bookmarkEnd w:id="43"/>
      <w:bookmarkEnd w:id="44"/>
    </w:p>
    <w:p w:rsidR="00960933" w:rsidRDefault="00231E1C">
      <w:pPr>
        <w:ind w:firstLineChars="200" w:firstLine="640"/>
        <w:outlineLvl w:val="1"/>
        <w:rPr>
          <w:rFonts w:ascii="黑体" w:eastAsia="黑体" w:hAnsi="黑体" w:cs="宋体"/>
          <w:bCs/>
          <w:kern w:val="0"/>
          <w:sz w:val="32"/>
          <w:szCs w:val="32"/>
        </w:rPr>
      </w:pPr>
      <w:bookmarkStart w:id="45" w:name="_Toc14238"/>
      <w:bookmarkStart w:id="46" w:name="_Toc28786"/>
      <w:r>
        <w:rPr>
          <w:rFonts w:ascii="黑体" w:eastAsia="黑体" w:hAnsi="黑体" w:cs="宋体" w:hint="eastAsia"/>
          <w:bCs/>
          <w:kern w:val="0"/>
          <w:sz w:val="32"/>
          <w:szCs w:val="32"/>
        </w:rPr>
        <w:t>四、《财政拨款收入支出决算总表》</w:t>
      </w:r>
      <w:bookmarkEnd w:id="45"/>
      <w:bookmarkEnd w:id="46"/>
    </w:p>
    <w:p w:rsidR="00960933" w:rsidRDefault="00231E1C">
      <w:pPr>
        <w:ind w:firstLineChars="200" w:firstLine="640"/>
        <w:outlineLvl w:val="1"/>
        <w:rPr>
          <w:rFonts w:ascii="黑体" w:eastAsia="黑体" w:hAnsi="黑体" w:cs="宋体"/>
          <w:bCs/>
          <w:kern w:val="0"/>
          <w:sz w:val="32"/>
          <w:szCs w:val="32"/>
        </w:rPr>
      </w:pPr>
      <w:bookmarkStart w:id="47" w:name="_Toc14869"/>
      <w:bookmarkStart w:id="48" w:name="_Toc10347"/>
      <w:r>
        <w:rPr>
          <w:rFonts w:ascii="黑体" w:eastAsia="黑体" w:hAnsi="黑体" w:cs="宋体" w:hint="eastAsia"/>
          <w:bCs/>
          <w:kern w:val="0"/>
          <w:sz w:val="32"/>
          <w:szCs w:val="32"/>
        </w:rPr>
        <w:t>五、《一般公共预算财政拨款支出决算表》</w:t>
      </w:r>
      <w:bookmarkEnd w:id="47"/>
      <w:bookmarkEnd w:id="48"/>
    </w:p>
    <w:p w:rsidR="00960933" w:rsidRDefault="00231E1C">
      <w:pPr>
        <w:ind w:firstLineChars="200" w:firstLine="640"/>
        <w:outlineLvl w:val="1"/>
        <w:rPr>
          <w:rFonts w:ascii="黑体" w:eastAsia="黑体" w:hAnsi="黑体" w:cs="宋体"/>
          <w:bCs/>
          <w:kern w:val="0"/>
          <w:sz w:val="32"/>
          <w:szCs w:val="32"/>
        </w:rPr>
      </w:pPr>
      <w:bookmarkStart w:id="49" w:name="_Toc8884"/>
      <w:bookmarkStart w:id="50" w:name="_Toc5626"/>
      <w:r>
        <w:rPr>
          <w:rFonts w:ascii="黑体" w:eastAsia="黑体" w:hAnsi="黑体" w:cs="宋体" w:hint="eastAsia"/>
          <w:bCs/>
          <w:kern w:val="0"/>
          <w:sz w:val="32"/>
          <w:szCs w:val="32"/>
        </w:rPr>
        <w:t>六、《一般公共预算财政拨款基本支出决算表》</w:t>
      </w:r>
      <w:bookmarkEnd w:id="49"/>
      <w:bookmarkEnd w:id="50"/>
    </w:p>
    <w:p w:rsidR="00960933" w:rsidRDefault="00231E1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七、</w:t>
      </w:r>
      <w:bookmarkStart w:id="51" w:name="_Toc29106"/>
      <w:bookmarkStart w:id="52" w:name="_Toc32663"/>
      <w:r>
        <w:rPr>
          <w:rFonts w:ascii="黑体" w:eastAsia="黑体" w:hAnsi="黑体" w:cs="宋体" w:hint="eastAsia"/>
          <w:bCs/>
          <w:kern w:val="0"/>
          <w:sz w:val="32"/>
          <w:szCs w:val="32"/>
        </w:rPr>
        <w:t>《财政拨款“三公”经费支出决算表》</w:t>
      </w:r>
      <w:bookmarkEnd w:id="51"/>
      <w:bookmarkEnd w:id="52"/>
    </w:p>
    <w:p w:rsidR="00960933" w:rsidRDefault="00231E1C">
      <w:pPr>
        <w:ind w:firstLineChars="200" w:firstLine="640"/>
        <w:outlineLvl w:val="1"/>
        <w:rPr>
          <w:rFonts w:ascii="黑体" w:eastAsia="黑体" w:hAnsi="黑体" w:cs="宋体"/>
          <w:bCs/>
          <w:kern w:val="0"/>
          <w:sz w:val="32"/>
          <w:szCs w:val="32"/>
        </w:rPr>
      </w:pPr>
      <w:bookmarkStart w:id="53" w:name="_Toc7643"/>
      <w:bookmarkStart w:id="54" w:name="_Toc5453"/>
      <w:r>
        <w:rPr>
          <w:rFonts w:ascii="黑体" w:eastAsia="黑体" w:hAnsi="黑体" w:cs="宋体" w:hint="eastAsia"/>
          <w:bCs/>
          <w:kern w:val="0"/>
          <w:sz w:val="32"/>
          <w:szCs w:val="32"/>
        </w:rPr>
        <w:t>八、《政府性基金预算财政拨款收入支出决算表》</w:t>
      </w:r>
      <w:bookmarkEnd w:id="53"/>
      <w:bookmarkEnd w:id="54"/>
    </w:p>
    <w:p w:rsidR="00960933" w:rsidRDefault="00231E1C">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九、《国有资本经营预算财政拨款收入支出决算表》</w:t>
      </w:r>
    </w:p>
    <w:p w:rsidR="00960933" w:rsidRDefault="00960933">
      <w:pPr>
        <w:ind w:firstLineChars="200" w:firstLine="640"/>
        <w:outlineLvl w:val="1"/>
        <w:rPr>
          <w:rFonts w:ascii="黑体" w:eastAsia="黑体" w:hAnsi="黑体" w:cs="宋体"/>
          <w:bCs/>
          <w:kern w:val="0"/>
          <w:sz w:val="32"/>
          <w:szCs w:val="32"/>
        </w:rPr>
      </w:pPr>
    </w:p>
    <w:sectPr w:rsidR="0096093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76" w:rsidRDefault="00CB6876">
      <w:r>
        <w:separator/>
      </w:r>
    </w:p>
  </w:endnote>
  <w:endnote w:type="continuationSeparator" w:id="0">
    <w:p w:rsidR="00CB6876" w:rsidRDefault="00CB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33" w:rsidRDefault="00231E1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60933" w:rsidRDefault="00231E1C">
                          <w:pPr>
                            <w:pStyle w:val="a4"/>
                          </w:pPr>
                          <w:r>
                            <w:rPr>
                              <w:rFonts w:hint="eastAsia"/>
                            </w:rPr>
                            <w:fldChar w:fldCharType="begin"/>
                          </w:r>
                          <w:r>
                            <w:rPr>
                              <w:rFonts w:hint="eastAsia"/>
                            </w:rPr>
                            <w:instrText xml:space="preserve"> PAGE  \* MERGEFORMAT </w:instrText>
                          </w:r>
                          <w:r>
                            <w:rPr>
                              <w:rFonts w:hint="eastAsia"/>
                            </w:rPr>
                            <w:fldChar w:fldCharType="separate"/>
                          </w:r>
                          <w:r w:rsidR="00787317">
                            <w:rPr>
                              <w:noProof/>
                            </w:rPr>
                            <w:t>10</w:t>
                          </w:r>
                          <w:r>
                            <w:rPr>
                              <w:rFonts w:hint="eastAsia"/>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960933" w:rsidRDefault="00231E1C">
                    <w:pPr>
                      <w:pStyle w:val="a4"/>
                    </w:pPr>
                    <w:r>
                      <w:rPr>
                        <w:rFonts w:hint="eastAsia"/>
                      </w:rPr>
                      <w:fldChar w:fldCharType="begin"/>
                    </w:r>
                    <w:r>
                      <w:rPr>
                        <w:rFonts w:hint="eastAsia"/>
                      </w:rPr>
                      <w:instrText xml:space="preserve"> PAGE  \* MERGEFORMAT </w:instrText>
                    </w:r>
                    <w:r>
                      <w:rPr>
                        <w:rFonts w:hint="eastAsia"/>
                      </w:rPr>
                      <w:fldChar w:fldCharType="separate"/>
                    </w:r>
                    <w:r w:rsidR="00787317">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76" w:rsidRDefault="00CB6876">
      <w:r>
        <w:separator/>
      </w:r>
    </w:p>
  </w:footnote>
  <w:footnote w:type="continuationSeparator" w:id="0">
    <w:p w:rsidR="00CB6876" w:rsidRDefault="00CB6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960933"/>
    <w:rsid w:val="001F2DA3"/>
    <w:rsid w:val="00231E1C"/>
    <w:rsid w:val="00473031"/>
    <w:rsid w:val="00535ED7"/>
    <w:rsid w:val="00550D0A"/>
    <w:rsid w:val="005C4D2E"/>
    <w:rsid w:val="00787317"/>
    <w:rsid w:val="008A13D5"/>
    <w:rsid w:val="009049D8"/>
    <w:rsid w:val="00956D8A"/>
    <w:rsid w:val="00960933"/>
    <w:rsid w:val="009C2E1F"/>
    <w:rsid w:val="00AF2BA5"/>
    <w:rsid w:val="00BC3467"/>
    <w:rsid w:val="00CB6876"/>
    <w:rsid w:val="00E37DE5"/>
    <w:rsid w:val="01540B02"/>
    <w:rsid w:val="015B4FE6"/>
    <w:rsid w:val="017B447E"/>
    <w:rsid w:val="01D60B10"/>
    <w:rsid w:val="01F3069B"/>
    <w:rsid w:val="02052A74"/>
    <w:rsid w:val="02054F52"/>
    <w:rsid w:val="025C1708"/>
    <w:rsid w:val="02816CCE"/>
    <w:rsid w:val="02B33C2A"/>
    <w:rsid w:val="02F73D26"/>
    <w:rsid w:val="034D4FEF"/>
    <w:rsid w:val="03956FE5"/>
    <w:rsid w:val="03A11A1D"/>
    <w:rsid w:val="03D575A8"/>
    <w:rsid w:val="043E5B56"/>
    <w:rsid w:val="04770389"/>
    <w:rsid w:val="04BF3ADE"/>
    <w:rsid w:val="04CC4981"/>
    <w:rsid w:val="04D96BC0"/>
    <w:rsid w:val="053F077B"/>
    <w:rsid w:val="055F06BF"/>
    <w:rsid w:val="05700AA4"/>
    <w:rsid w:val="05AB3032"/>
    <w:rsid w:val="05DC2927"/>
    <w:rsid w:val="062E4A77"/>
    <w:rsid w:val="064C13A1"/>
    <w:rsid w:val="066E05B6"/>
    <w:rsid w:val="06792773"/>
    <w:rsid w:val="067A5F0E"/>
    <w:rsid w:val="06A411DD"/>
    <w:rsid w:val="06B5358E"/>
    <w:rsid w:val="07524795"/>
    <w:rsid w:val="07683FB9"/>
    <w:rsid w:val="077B7867"/>
    <w:rsid w:val="07AC107F"/>
    <w:rsid w:val="07BC2556"/>
    <w:rsid w:val="081E3DC8"/>
    <w:rsid w:val="082425D6"/>
    <w:rsid w:val="083A5BB6"/>
    <w:rsid w:val="08470AEB"/>
    <w:rsid w:val="08514A4D"/>
    <w:rsid w:val="08703746"/>
    <w:rsid w:val="089924F1"/>
    <w:rsid w:val="08A21619"/>
    <w:rsid w:val="08BA686B"/>
    <w:rsid w:val="08BF4C25"/>
    <w:rsid w:val="095256C9"/>
    <w:rsid w:val="095D5673"/>
    <w:rsid w:val="09C35E1E"/>
    <w:rsid w:val="09DF6C0C"/>
    <w:rsid w:val="09E813E1"/>
    <w:rsid w:val="0A20118A"/>
    <w:rsid w:val="0A222B45"/>
    <w:rsid w:val="0A3E36F7"/>
    <w:rsid w:val="0A742C74"/>
    <w:rsid w:val="0A7B4867"/>
    <w:rsid w:val="0AD35BED"/>
    <w:rsid w:val="0AE61DC4"/>
    <w:rsid w:val="0AF0679F"/>
    <w:rsid w:val="0B2E5519"/>
    <w:rsid w:val="0B5E0CB2"/>
    <w:rsid w:val="0B640F3B"/>
    <w:rsid w:val="0B8C3ECC"/>
    <w:rsid w:val="0B95512C"/>
    <w:rsid w:val="0BB6422B"/>
    <w:rsid w:val="0BC575B6"/>
    <w:rsid w:val="0BE479CE"/>
    <w:rsid w:val="0BEF4ADF"/>
    <w:rsid w:val="0BFB0A2C"/>
    <w:rsid w:val="0BFE6C9A"/>
    <w:rsid w:val="0C1C1816"/>
    <w:rsid w:val="0C3C77C2"/>
    <w:rsid w:val="0C7227A7"/>
    <w:rsid w:val="0CA27F6D"/>
    <w:rsid w:val="0D5F7C0C"/>
    <w:rsid w:val="0D7116ED"/>
    <w:rsid w:val="0DBA7538"/>
    <w:rsid w:val="0DCF4D92"/>
    <w:rsid w:val="0DD71E98"/>
    <w:rsid w:val="0E0802A4"/>
    <w:rsid w:val="0E625C06"/>
    <w:rsid w:val="0E740C72"/>
    <w:rsid w:val="0EE801F5"/>
    <w:rsid w:val="0EEA361E"/>
    <w:rsid w:val="0F865924"/>
    <w:rsid w:val="0FC41115"/>
    <w:rsid w:val="0FCB3337"/>
    <w:rsid w:val="0FD47E3C"/>
    <w:rsid w:val="0FDA17CC"/>
    <w:rsid w:val="103364BE"/>
    <w:rsid w:val="10703EDE"/>
    <w:rsid w:val="10EC5C5A"/>
    <w:rsid w:val="112518E3"/>
    <w:rsid w:val="1132547A"/>
    <w:rsid w:val="114524D2"/>
    <w:rsid w:val="1158509E"/>
    <w:rsid w:val="115F467E"/>
    <w:rsid w:val="11730199"/>
    <w:rsid w:val="12260E51"/>
    <w:rsid w:val="12463148"/>
    <w:rsid w:val="12543AB7"/>
    <w:rsid w:val="126857B5"/>
    <w:rsid w:val="127E5679"/>
    <w:rsid w:val="132B63FE"/>
    <w:rsid w:val="13684705"/>
    <w:rsid w:val="137D5290"/>
    <w:rsid w:val="137D7E60"/>
    <w:rsid w:val="13833F28"/>
    <w:rsid w:val="13BC00C6"/>
    <w:rsid w:val="13BC346B"/>
    <w:rsid w:val="13D35C6C"/>
    <w:rsid w:val="14171D9E"/>
    <w:rsid w:val="1441006B"/>
    <w:rsid w:val="14640BEF"/>
    <w:rsid w:val="146D0E60"/>
    <w:rsid w:val="149208C7"/>
    <w:rsid w:val="15003A82"/>
    <w:rsid w:val="15D2441A"/>
    <w:rsid w:val="15D373E9"/>
    <w:rsid w:val="15FB7EA0"/>
    <w:rsid w:val="1626790E"/>
    <w:rsid w:val="164976AB"/>
    <w:rsid w:val="16866209"/>
    <w:rsid w:val="169A4014"/>
    <w:rsid w:val="16C86822"/>
    <w:rsid w:val="16E00A35"/>
    <w:rsid w:val="172A4DE7"/>
    <w:rsid w:val="175E2CE2"/>
    <w:rsid w:val="178E7A6B"/>
    <w:rsid w:val="17A56B63"/>
    <w:rsid w:val="17B51F36"/>
    <w:rsid w:val="17B62B1E"/>
    <w:rsid w:val="1818352B"/>
    <w:rsid w:val="182061EA"/>
    <w:rsid w:val="18562A7A"/>
    <w:rsid w:val="185E284C"/>
    <w:rsid w:val="186647E6"/>
    <w:rsid w:val="18C64FE3"/>
    <w:rsid w:val="18F51424"/>
    <w:rsid w:val="192341E3"/>
    <w:rsid w:val="194261CB"/>
    <w:rsid w:val="19784199"/>
    <w:rsid w:val="197C1B46"/>
    <w:rsid w:val="19BB441C"/>
    <w:rsid w:val="1A246465"/>
    <w:rsid w:val="1A3022CF"/>
    <w:rsid w:val="1AE45BF4"/>
    <w:rsid w:val="1B4706AC"/>
    <w:rsid w:val="1B4944AD"/>
    <w:rsid w:val="1B661EA8"/>
    <w:rsid w:val="1B66485B"/>
    <w:rsid w:val="1B873690"/>
    <w:rsid w:val="1BDB35A4"/>
    <w:rsid w:val="1C1442B7"/>
    <w:rsid w:val="1C204A0A"/>
    <w:rsid w:val="1C605BA0"/>
    <w:rsid w:val="1C676ADD"/>
    <w:rsid w:val="1C9F6277"/>
    <w:rsid w:val="1D017605"/>
    <w:rsid w:val="1D2E3157"/>
    <w:rsid w:val="1D4B3D09"/>
    <w:rsid w:val="1D4C36EE"/>
    <w:rsid w:val="1D807CC2"/>
    <w:rsid w:val="1D9624ED"/>
    <w:rsid w:val="1DAF458D"/>
    <w:rsid w:val="1DB02046"/>
    <w:rsid w:val="1DCB6BF8"/>
    <w:rsid w:val="1DDF7A40"/>
    <w:rsid w:val="1E05035C"/>
    <w:rsid w:val="1E320A25"/>
    <w:rsid w:val="1E366767"/>
    <w:rsid w:val="1E94465C"/>
    <w:rsid w:val="1E962B0A"/>
    <w:rsid w:val="1E9C1132"/>
    <w:rsid w:val="1EB6419A"/>
    <w:rsid w:val="1EFE7642"/>
    <w:rsid w:val="1F397586"/>
    <w:rsid w:val="1F497232"/>
    <w:rsid w:val="1F8C2B00"/>
    <w:rsid w:val="1F9574BD"/>
    <w:rsid w:val="1FCA360B"/>
    <w:rsid w:val="1FCB2EDF"/>
    <w:rsid w:val="20230F6D"/>
    <w:rsid w:val="207277FE"/>
    <w:rsid w:val="207A24AF"/>
    <w:rsid w:val="207D68CF"/>
    <w:rsid w:val="20A22756"/>
    <w:rsid w:val="20A420AE"/>
    <w:rsid w:val="20DC2A65"/>
    <w:rsid w:val="20DD6197"/>
    <w:rsid w:val="21723F5A"/>
    <w:rsid w:val="21725D08"/>
    <w:rsid w:val="219043E0"/>
    <w:rsid w:val="219F0AC7"/>
    <w:rsid w:val="21AD0AEE"/>
    <w:rsid w:val="21B12113"/>
    <w:rsid w:val="21B43C61"/>
    <w:rsid w:val="21DC13D3"/>
    <w:rsid w:val="221768AF"/>
    <w:rsid w:val="224F7DF7"/>
    <w:rsid w:val="22665141"/>
    <w:rsid w:val="22977A3D"/>
    <w:rsid w:val="229D6DB5"/>
    <w:rsid w:val="229E3F36"/>
    <w:rsid w:val="22A16179"/>
    <w:rsid w:val="232B4FB6"/>
    <w:rsid w:val="232E75B5"/>
    <w:rsid w:val="23425BAE"/>
    <w:rsid w:val="234B6811"/>
    <w:rsid w:val="2366189C"/>
    <w:rsid w:val="237C2E6E"/>
    <w:rsid w:val="239F090A"/>
    <w:rsid w:val="23B36D7F"/>
    <w:rsid w:val="23BC04D2"/>
    <w:rsid w:val="23DF164F"/>
    <w:rsid w:val="23F35FBC"/>
    <w:rsid w:val="24343749"/>
    <w:rsid w:val="246758CC"/>
    <w:rsid w:val="246C2EE2"/>
    <w:rsid w:val="24727DCD"/>
    <w:rsid w:val="248068BD"/>
    <w:rsid w:val="24B677D2"/>
    <w:rsid w:val="251D4887"/>
    <w:rsid w:val="2529637A"/>
    <w:rsid w:val="258A2FBE"/>
    <w:rsid w:val="258E50DA"/>
    <w:rsid w:val="25973F8F"/>
    <w:rsid w:val="25C64874"/>
    <w:rsid w:val="25CC5A3B"/>
    <w:rsid w:val="263F4518"/>
    <w:rsid w:val="26415CA9"/>
    <w:rsid w:val="26A92F11"/>
    <w:rsid w:val="26AA7CF2"/>
    <w:rsid w:val="26B02C64"/>
    <w:rsid w:val="26D94133"/>
    <w:rsid w:val="26FB67A0"/>
    <w:rsid w:val="26FE003E"/>
    <w:rsid w:val="2701045B"/>
    <w:rsid w:val="27457A1B"/>
    <w:rsid w:val="277D0F63"/>
    <w:rsid w:val="27CF2642"/>
    <w:rsid w:val="27DF5779"/>
    <w:rsid w:val="28204321"/>
    <w:rsid w:val="2851385E"/>
    <w:rsid w:val="286A643F"/>
    <w:rsid w:val="289C366A"/>
    <w:rsid w:val="28A7246D"/>
    <w:rsid w:val="28B07116"/>
    <w:rsid w:val="29345F99"/>
    <w:rsid w:val="296248B4"/>
    <w:rsid w:val="29CA4207"/>
    <w:rsid w:val="2A053397"/>
    <w:rsid w:val="2A091A9B"/>
    <w:rsid w:val="2A426494"/>
    <w:rsid w:val="2A4A128C"/>
    <w:rsid w:val="2A9A62D0"/>
    <w:rsid w:val="2AC35EDE"/>
    <w:rsid w:val="2AF45B8C"/>
    <w:rsid w:val="2B2067D5"/>
    <w:rsid w:val="2B597F72"/>
    <w:rsid w:val="2B82123D"/>
    <w:rsid w:val="2B8441BF"/>
    <w:rsid w:val="2BAF4584"/>
    <w:rsid w:val="2BDD0222"/>
    <w:rsid w:val="2BE511E3"/>
    <w:rsid w:val="2C385DA0"/>
    <w:rsid w:val="2C3A5674"/>
    <w:rsid w:val="2C413B71"/>
    <w:rsid w:val="2C42277B"/>
    <w:rsid w:val="2C484235"/>
    <w:rsid w:val="2C526E62"/>
    <w:rsid w:val="2C5D5807"/>
    <w:rsid w:val="2C8E3C12"/>
    <w:rsid w:val="2C9A25B7"/>
    <w:rsid w:val="2CA13945"/>
    <w:rsid w:val="2CC7025E"/>
    <w:rsid w:val="2D1136DF"/>
    <w:rsid w:val="2D335571"/>
    <w:rsid w:val="2D5524DE"/>
    <w:rsid w:val="2D594896"/>
    <w:rsid w:val="2D5C05DE"/>
    <w:rsid w:val="2D83304B"/>
    <w:rsid w:val="2D9F1EB3"/>
    <w:rsid w:val="2DD357DE"/>
    <w:rsid w:val="2DE53D06"/>
    <w:rsid w:val="2DF041B6"/>
    <w:rsid w:val="2E141EF5"/>
    <w:rsid w:val="2E1A575D"/>
    <w:rsid w:val="2E271C28"/>
    <w:rsid w:val="2E2B5044"/>
    <w:rsid w:val="2E440A2C"/>
    <w:rsid w:val="2E474078"/>
    <w:rsid w:val="2E5F13C2"/>
    <w:rsid w:val="2E95234A"/>
    <w:rsid w:val="2E976DAE"/>
    <w:rsid w:val="2EB060C2"/>
    <w:rsid w:val="2EBF6305"/>
    <w:rsid w:val="2ECD0F0E"/>
    <w:rsid w:val="2ECE02F6"/>
    <w:rsid w:val="2ED31DB0"/>
    <w:rsid w:val="2ED438FE"/>
    <w:rsid w:val="2ED7364E"/>
    <w:rsid w:val="2EE565AE"/>
    <w:rsid w:val="2EED69CE"/>
    <w:rsid w:val="2EEE7D46"/>
    <w:rsid w:val="2F3C0FFB"/>
    <w:rsid w:val="2F401D2E"/>
    <w:rsid w:val="2F5922B5"/>
    <w:rsid w:val="2FA02ACF"/>
    <w:rsid w:val="2FB971F8"/>
    <w:rsid w:val="2FD27414"/>
    <w:rsid w:val="301B29A0"/>
    <w:rsid w:val="305E638F"/>
    <w:rsid w:val="30616E74"/>
    <w:rsid w:val="30823A8E"/>
    <w:rsid w:val="30BA3228"/>
    <w:rsid w:val="30C049D5"/>
    <w:rsid w:val="30D065A7"/>
    <w:rsid w:val="310902D6"/>
    <w:rsid w:val="31131651"/>
    <w:rsid w:val="31230DCD"/>
    <w:rsid w:val="31264C29"/>
    <w:rsid w:val="313C59EB"/>
    <w:rsid w:val="314F17B6"/>
    <w:rsid w:val="31813D45"/>
    <w:rsid w:val="31A03824"/>
    <w:rsid w:val="31C63837"/>
    <w:rsid w:val="31E85B72"/>
    <w:rsid w:val="32291B1E"/>
    <w:rsid w:val="3255612A"/>
    <w:rsid w:val="32630425"/>
    <w:rsid w:val="32AB107A"/>
    <w:rsid w:val="32B61940"/>
    <w:rsid w:val="32B83797"/>
    <w:rsid w:val="32DB1233"/>
    <w:rsid w:val="32DC0CFD"/>
    <w:rsid w:val="32FA790B"/>
    <w:rsid w:val="331A75FE"/>
    <w:rsid w:val="335214F5"/>
    <w:rsid w:val="33664FA1"/>
    <w:rsid w:val="336851BD"/>
    <w:rsid w:val="33B875D2"/>
    <w:rsid w:val="33CF0478"/>
    <w:rsid w:val="340025AB"/>
    <w:rsid w:val="34050C5E"/>
    <w:rsid w:val="34270BD4"/>
    <w:rsid w:val="34474EA2"/>
    <w:rsid w:val="346F257B"/>
    <w:rsid w:val="349E27BC"/>
    <w:rsid w:val="34B54432"/>
    <w:rsid w:val="352275ED"/>
    <w:rsid w:val="3586192A"/>
    <w:rsid w:val="35B56C99"/>
    <w:rsid w:val="35D57F9D"/>
    <w:rsid w:val="35F44F18"/>
    <w:rsid w:val="3614429B"/>
    <w:rsid w:val="363715D2"/>
    <w:rsid w:val="36811C57"/>
    <w:rsid w:val="368A544A"/>
    <w:rsid w:val="36B54B01"/>
    <w:rsid w:val="36BB3856"/>
    <w:rsid w:val="36D16BD5"/>
    <w:rsid w:val="374564B6"/>
    <w:rsid w:val="37A32D17"/>
    <w:rsid w:val="37AB1B1C"/>
    <w:rsid w:val="37AD02F9"/>
    <w:rsid w:val="382A0C93"/>
    <w:rsid w:val="384A0187"/>
    <w:rsid w:val="387B14EE"/>
    <w:rsid w:val="38997728"/>
    <w:rsid w:val="38A345A1"/>
    <w:rsid w:val="38E52E0C"/>
    <w:rsid w:val="38F81903"/>
    <w:rsid w:val="3914510A"/>
    <w:rsid w:val="39406294"/>
    <w:rsid w:val="396106E4"/>
    <w:rsid w:val="39B747A8"/>
    <w:rsid w:val="39DA2245"/>
    <w:rsid w:val="39DF1DE6"/>
    <w:rsid w:val="39E3559D"/>
    <w:rsid w:val="3A2A31CC"/>
    <w:rsid w:val="3A437DEA"/>
    <w:rsid w:val="3A7B3A28"/>
    <w:rsid w:val="3AB42A96"/>
    <w:rsid w:val="3AB47400"/>
    <w:rsid w:val="3AF15A98"/>
    <w:rsid w:val="3BC74A4B"/>
    <w:rsid w:val="3BEE6259"/>
    <w:rsid w:val="3C131844"/>
    <w:rsid w:val="3C1C6B44"/>
    <w:rsid w:val="3C42084B"/>
    <w:rsid w:val="3C5A766D"/>
    <w:rsid w:val="3C65673D"/>
    <w:rsid w:val="3C6A5B02"/>
    <w:rsid w:val="3C94036D"/>
    <w:rsid w:val="3CB83334"/>
    <w:rsid w:val="3CC84D6A"/>
    <w:rsid w:val="3CE162F2"/>
    <w:rsid w:val="3CE60F00"/>
    <w:rsid w:val="3D0E182B"/>
    <w:rsid w:val="3D332398"/>
    <w:rsid w:val="3D5275AC"/>
    <w:rsid w:val="3D7175A2"/>
    <w:rsid w:val="3D9A6E76"/>
    <w:rsid w:val="3DFF53BF"/>
    <w:rsid w:val="3E034B93"/>
    <w:rsid w:val="3E43485C"/>
    <w:rsid w:val="3E6E6515"/>
    <w:rsid w:val="3E78202C"/>
    <w:rsid w:val="3EE55913"/>
    <w:rsid w:val="3F1D39BD"/>
    <w:rsid w:val="3F23643C"/>
    <w:rsid w:val="3F253F62"/>
    <w:rsid w:val="3F2D70DF"/>
    <w:rsid w:val="3F500D21"/>
    <w:rsid w:val="3F7171A7"/>
    <w:rsid w:val="3F9D6BEB"/>
    <w:rsid w:val="3FB6105E"/>
    <w:rsid w:val="3FC92B3F"/>
    <w:rsid w:val="3FCA1921"/>
    <w:rsid w:val="404C68FB"/>
    <w:rsid w:val="4069519E"/>
    <w:rsid w:val="407827DB"/>
    <w:rsid w:val="40834692"/>
    <w:rsid w:val="40C83FC4"/>
    <w:rsid w:val="40CD48B1"/>
    <w:rsid w:val="40DF3194"/>
    <w:rsid w:val="40F97454"/>
    <w:rsid w:val="4142553C"/>
    <w:rsid w:val="41727207"/>
    <w:rsid w:val="41924196"/>
    <w:rsid w:val="41BB78F0"/>
    <w:rsid w:val="41FB1DC8"/>
    <w:rsid w:val="42336996"/>
    <w:rsid w:val="423F7EC6"/>
    <w:rsid w:val="42500DFE"/>
    <w:rsid w:val="42932E0A"/>
    <w:rsid w:val="42AF5FCE"/>
    <w:rsid w:val="42D737C5"/>
    <w:rsid w:val="4340580E"/>
    <w:rsid w:val="43503578"/>
    <w:rsid w:val="43553876"/>
    <w:rsid w:val="43634A87"/>
    <w:rsid w:val="437F555F"/>
    <w:rsid w:val="43A63197"/>
    <w:rsid w:val="43C04259"/>
    <w:rsid w:val="43DB28C0"/>
    <w:rsid w:val="43F72B79"/>
    <w:rsid w:val="44024872"/>
    <w:rsid w:val="44374B5E"/>
    <w:rsid w:val="444F59C6"/>
    <w:rsid w:val="44507B3E"/>
    <w:rsid w:val="44687A46"/>
    <w:rsid w:val="446E1F07"/>
    <w:rsid w:val="449B7970"/>
    <w:rsid w:val="44A26055"/>
    <w:rsid w:val="44BC095C"/>
    <w:rsid w:val="44DF2C92"/>
    <w:rsid w:val="44E744A0"/>
    <w:rsid w:val="450B6C28"/>
    <w:rsid w:val="4513485D"/>
    <w:rsid w:val="451E392D"/>
    <w:rsid w:val="45A33E32"/>
    <w:rsid w:val="46054AED"/>
    <w:rsid w:val="46171B88"/>
    <w:rsid w:val="4682613E"/>
    <w:rsid w:val="46901EEE"/>
    <w:rsid w:val="469B0FAE"/>
    <w:rsid w:val="469C74D2"/>
    <w:rsid w:val="46A2233C"/>
    <w:rsid w:val="46A55988"/>
    <w:rsid w:val="46C32958"/>
    <w:rsid w:val="46DA3884"/>
    <w:rsid w:val="46EC4B66"/>
    <w:rsid w:val="471825FE"/>
    <w:rsid w:val="4729480B"/>
    <w:rsid w:val="472B40E0"/>
    <w:rsid w:val="474D04FA"/>
    <w:rsid w:val="475F022D"/>
    <w:rsid w:val="47685E05"/>
    <w:rsid w:val="47737835"/>
    <w:rsid w:val="477535AD"/>
    <w:rsid w:val="477E06B3"/>
    <w:rsid w:val="47A83982"/>
    <w:rsid w:val="47DD69DA"/>
    <w:rsid w:val="4819662E"/>
    <w:rsid w:val="481D3E07"/>
    <w:rsid w:val="48684EBF"/>
    <w:rsid w:val="48BB0092"/>
    <w:rsid w:val="48C00EFC"/>
    <w:rsid w:val="48C9234E"/>
    <w:rsid w:val="48D03190"/>
    <w:rsid w:val="48EE7ABB"/>
    <w:rsid w:val="492D05E3"/>
    <w:rsid w:val="49C8030C"/>
    <w:rsid w:val="49F46678"/>
    <w:rsid w:val="4A1C41B3"/>
    <w:rsid w:val="4A282B58"/>
    <w:rsid w:val="4A3634C7"/>
    <w:rsid w:val="4A4022B5"/>
    <w:rsid w:val="4A801F33"/>
    <w:rsid w:val="4A8A55C1"/>
    <w:rsid w:val="4ADF76BB"/>
    <w:rsid w:val="4B257098"/>
    <w:rsid w:val="4B441EF4"/>
    <w:rsid w:val="4B46773A"/>
    <w:rsid w:val="4B4C0111"/>
    <w:rsid w:val="4B4C5E55"/>
    <w:rsid w:val="4B5C6F5D"/>
    <w:rsid w:val="4BA601D9"/>
    <w:rsid w:val="4BBF74EC"/>
    <w:rsid w:val="4BCE2302"/>
    <w:rsid w:val="4BE331DB"/>
    <w:rsid w:val="4BE8246B"/>
    <w:rsid w:val="4C324162"/>
    <w:rsid w:val="4C5F53EA"/>
    <w:rsid w:val="4C6836E0"/>
    <w:rsid w:val="4C79769B"/>
    <w:rsid w:val="4CB63D5D"/>
    <w:rsid w:val="4CB81013"/>
    <w:rsid w:val="4CE03BBE"/>
    <w:rsid w:val="4CE92A73"/>
    <w:rsid w:val="4D0641E2"/>
    <w:rsid w:val="4D1D44CA"/>
    <w:rsid w:val="4D401AB2"/>
    <w:rsid w:val="4D891B60"/>
    <w:rsid w:val="4D8B58D8"/>
    <w:rsid w:val="4D8E73C8"/>
    <w:rsid w:val="4E125FF9"/>
    <w:rsid w:val="4E700C86"/>
    <w:rsid w:val="4E9407BC"/>
    <w:rsid w:val="4ECD3CCE"/>
    <w:rsid w:val="4F7F44DF"/>
    <w:rsid w:val="4FA17A8B"/>
    <w:rsid w:val="4FEE214E"/>
    <w:rsid w:val="4FF72944"/>
    <w:rsid w:val="507C775A"/>
    <w:rsid w:val="50A15412"/>
    <w:rsid w:val="50DB5F45"/>
    <w:rsid w:val="50F10148"/>
    <w:rsid w:val="513D338D"/>
    <w:rsid w:val="514C35D0"/>
    <w:rsid w:val="518A3C9E"/>
    <w:rsid w:val="519572B4"/>
    <w:rsid w:val="51D17A19"/>
    <w:rsid w:val="51D610EC"/>
    <w:rsid w:val="51D906DB"/>
    <w:rsid w:val="525F17E0"/>
    <w:rsid w:val="52C91507"/>
    <w:rsid w:val="52DC0984"/>
    <w:rsid w:val="52F61A46"/>
    <w:rsid w:val="52F67C97"/>
    <w:rsid w:val="52F92565"/>
    <w:rsid w:val="52FE538A"/>
    <w:rsid w:val="530A3743"/>
    <w:rsid w:val="53114AD1"/>
    <w:rsid w:val="53165C44"/>
    <w:rsid w:val="53204D14"/>
    <w:rsid w:val="532A5B06"/>
    <w:rsid w:val="53395B77"/>
    <w:rsid w:val="53617DAE"/>
    <w:rsid w:val="53650979"/>
    <w:rsid w:val="53D37FD9"/>
    <w:rsid w:val="54177EC5"/>
    <w:rsid w:val="543F3D14"/>
    <w:rsid w:val="54660E4D"/>
    <w:rsid w:val="54FE1085"/>
    <w:rsid w:val="554A6079"/>
    <w:rsid w:val="55DD0425"/>
    <w:rsid w:val="56091A90"/>
    <w:rsid w:val="560950E0"/>
    <w:rsid w:val="560B3A5A"/>
    <w:rsid w:val="565C42B5"/>
    <w:rsid w:val="56D34058"/>
    <w:rsid w:val="571E77BD"/>
    <w:rsid w:val="57405985"/>
    <w:rsid w:val="57864E12"/>
    <w:rsid w:val="57AA516B"/>
    <w:rsid w:val="57D91936"/>
    <w:rsid w:val="57E9601D"/>
    <w:rsid w:val="57EA769F"/>
    <w:rsid w:val="57EE718F"/>
    <w:rsid w:val="583059FA"/>
    <w:rsid w:val="58663551"/>
    <w:rsid w:val="586C6306"/>
    <w:rsid w:val="586D09FC"/>
    <w:rsid w:val="587A4EC7"/>
    <w:rsid w:val="589046EA"/>
    <w:rsid w:val="58C07262"/>
    <w:rsid w:val="59052947"/>
    <w:rsid w:val="591063C2"/>
    <w:rsid w:val="594D5C22"/>
    <w:rsid w:val="59741916"/>
    <w:rsid w:val="59B60656"/>
    <w:rsid w:val="59F40FE8"/>
    <w:rsid w:val="59F6057D"/>
    <w:rsid w:val="5A236E98"/>
    <w:rsid w:val="5A24333C"/>
    <w:rsid w:val="5A421A14"/>
    <w:rsid w:val="5A5F6122"/>
    <w:rsid w:val="5A9102A6"/>
    <w:rsid w:val="5AAE3AD9"/>
    <w:rsid w:val="5AB741B0"/>
    <w:rsid w:val="5AC73CC7"/>
    <w:rsid w:val="5ACB1A0A"/>
    <w:rsid w:val="5ACC49AD"/>
    <w:rsid w:val="5ACD4674"/>
    <w:rsid w:val="5ADC5AA6"/>
    <w:rsid w:val="5B266C40"/>
    <w:rsid w:val="5B304359"/>
    <w:rsid w:val="5B4D68C3"/>
    <w:rsid w:val="5B7B51DE"/>
    <w:rsid w:val="5BB719F9"/>
    <w:rsid w:val="5BE2627F"/>
    <w:rsid w:val="5BEA2363"/>
    <w:rsid w:val="5C051B0D"/>
    <w:rsid w:val="5C1E3DBB"/>
    <w:rsid w:val="5C4750C0"/>
    <w:rsid w:val="5C875E04"/>
    <w:rsid w:val="5C8C6B2A"/>
    <w:rsid w:val="5C95546E"/>
    <w:rsid w:val="5CD66444"/>
    <w:rsid w:val="5CFC4266"/>
    <w:rsid w:val="5CFF3BED"/>
    <w:rsid w:val="5E03770C"/>
    <w:rsid w:val="5E7423B8"/>
    <w:rsid w:val="5E873E9A"/>
    <w:rsid w:val="5E873F6F"/>
    <w:rsid w:val="5E8A76A5"/>
    <w:rsid w:val="5EB5131A"/>
    <w:rsid w:val="5EC56770"/>
    <w:rsid w:val="5ED74E21"/>
    <w:rsid w:val="5EDD3F73"/>
    <w:rsid w:val="5F0E2AC0"/>
    <w:rsid w:val="5F5226F9"/>
    <w:rsid w:val="5F665AD1"/>
    <w:rsid w:val="5F772446"/>
    <w:rsid w:val="5F9773C1"/>
    <w:rsid w:val="5FA17648"/>
    <w:rsid w:val="5FE72AA2"/>
    <w:rsid w:val="60065292"/>
    <w:rsid w:val="60234096"/>
    <w:rsid w:val="60235E44"/>
    <w:rsid w:val="60327E35"/>
    <w:rsid w:val="60340051"/>
    <w:rsid w:val="60455DBA"/>
    <w:rsid w:val="608E7761"/>
    <w:rsid w:val="60D31DB8"/>
    <w:rsid w:val="60DB0814"/>
    <w:rsid w:val="61036DAB"/>
    <w:rsid w:val="6142679E"/>
    <w:rsid w:val="615D0EE2"/>
    <w:rsid w:val="615F243E"/>
    <w:rsid w:val="61614E76"/>
    <w:rsid w:val="6198016C"/>
    <w:rsid w:val="61A3586A"/>
    <w:rsid w:val="61A46A97"/>
    <w:rsid w:val="620D0B5A"/>
    <w:rsid w:val="62140B89"/>
    <w:rsid w:val="624214E9"/>
    <w:rsid w:val="624B7414"/>
    <w:rsid w:val="626764BC"/>
    <w:rsid w:val="626F4087"/>
    <w:rsid w:val="62922E0D"/>
    <w:rsid w:val="62CA40C8"/>
    <w:rsid w:val="62DD7D21"/>
    <w:rsid w:val="63161C90"/>
    <w:rsid w:val="631754A0"/>
    <w:rsid w:val="63180091"/>
    <w:rsid w:val="63377F9B"/>
    <w:rsid w:val="63514A76"/>
    <w:rsid w:val="635439AC"/>
    <w:rsid w:val="63911317"/>
    <w:rsid w:val="63B35731"/>
    <w:rsid w:val="63D640D5"/>
    <w:rsid w:val="63D95197"/>
    <w:rsid w:val="63E458EA"/>
    <w:rsid w:val="641B4F72"/>
    <w:rsid w:val="642F125B"/>
    <w:rsid w:val="643A375C"/>
    <w:rsid w:val="64594E8B"/>
    <w:rsid w:val="645B733E"/>
    <w:rsid w:val="64836EB1"/>
    <w:rsid w:val="64A37553"/>
    <w:rsid w:val="64F16511"/>
    <w:rsid w:val="653308D7"/>
    <w:rsid w:val="658A426F"/>
    <w:rsid w:val="65A26A4F"/>
    <w:rsid w:val="65D26342"/>
    <w:rsid w:val="65D800ED"/>
    <w:rsid w:val="65D97752"/>
    <w:rsid w:val="66014151"/>
    <w:rsid w:val="6629165A"/>
    <w:rsid w:val="663E7534"/>
    <w:rsid w:val="66546D57"/>
    <w:rsid w:val="66785D0B"/>
    <w:rsid w:val="6692162D"/>
    <w:rsid w:val="66B21CD0"/>
    <w:rsid w:val="66D71736"/>
    <w:rsid w:val="67010561"/>
    <w:rsid w:val="674072DB"/>
    <w:rsid w:val="6779459B"/>
    <w:rsid w:val="677A416A"/>
    <w:rsid w:val="67DD2D7C"/>
    <w:rsid w:val="67F73E3E"/>
    <w:rsid w:val="681724DB"/>
    <w:rsid w:val="682B3AE8"/>
    <w:rsid w:val="68442DFB"/>
    <w:rsid w:val="689478DF"/>
    <w:rsid w:val="68DB0208"/>
    <w:rsid w:val="69004F74"/>
    <w:rsid w:val="6934402C"/>
    <w:rsid w:val="69605A13"/>
    <w:rsid w:val="697366D8"/>
    <w:rsid w:val="69846A0E"/>
    <w:rsid w:val="69AD798C"/>
    <w:rsid w:val="6A2133F4"/>
    <w:rsid w:val="6A8D6CDC"/>
    <w:rsid w:val="6AD40467"/>
    <w:rsid w:val="6AFA3484"/>
    <w:rsid w:val="6B1E7934"/>
    <w:rsid w:val="6B68175F"/>
    <w:rsid w:val="6B7C7274"/>
    <w:rsid w:val="6B8F438D"/>
    <w:rsid w:val="6BA20565"/>
    <w:rsid w:val="6BC4672D"/>
    <w:rsid w:val="6BE20961"/>
    <w:rsid w:val="6BFC1F45"/>
    <w:rsid w:val="6C580C23"/>
    <w:rsid w:val="6C5F0204"/>
    <w:rsid w:val="6C8639E2"/>
    <w:rsid w:val="6C9003BD"/>
    <w:rsid w:val="6D234BF1"/>
    <w:rsid w:val="6D3B47CD"/>
    <w:rsid w:val="6DC347C2"/>
    <w:rsid w:val="6DC87E48"/>
    <w:rsid w:val="6E0F7A08"/>
    <w:rsid w:val="6E146DCC"/>
    <w:rsid w:val="6E250FD9"/>
    <w:rsid w:val="6E2D0676"/>
    <w:rsid w:val="6E6B10E2"/>
    <w:rsid w:val="6E9323E7"/>
    <w:rsid w:val="6EF23BD6"/>
    <w:rsid w:val="6F36673E"/>
    <w:rsid w:val="6F4D6A39"/>
    <w:rsid w:val="6F810D2B"/>
    <w:rsid w:val="6FBF41C2"/>
    <w:rsid w:val="6FD131C7"/>
    <w:rsid w:val="6FEF7AF1"/>
    <w:rsid w:val="6FFB46E7"/>
    <w:rsid w:val="6FFD3FBC"/>
    <w:rsid w:val="700510C2"/>
    <w:rsid w:val="706C2EEF"/>
    <w:rsid w:val="706E310B"/>
    <w:rsid w:val="707F79FA"/>
    <w:rsid w:val="70D72A5F"/>
    <w:rsid w:val="71385C9A"/>
    <w:rsid w:val="713A55F7"/>
    <w:rsid w:val="71473612"/>
    <w:rsid w:val="718B55F7"/>
    <w:rsid w:val="718F25AD"/>
    <w:rsid w:val="718F7F65"/>
    <w:rsid w:val="71A52B5D"/>
    <w:rsid w:val="71E05943"/>
    <w:rsid w:val="720A6E64"/>
    <w:rsid w:val="722A12B4"/>
    <w:rsid w:val="723F0ED0"/>
    <w:rsid w:val="728D66AD"/>
    <w:rsid w:val="72A93E2F"/>
    <w:rsid w:val="72BB015E"/>
    <w:rsid w:val="72E15E16"/>
    <w:rsid w:val="73092C77"/>
    <w:rsid w:val="73165AF5"/>
    <w:rsid w:val="73502A5B"/>
    <w:rsid w:val="73816CB2"/>
    <w:rsid w:val="73F13E37"/>
    <w:rsid w:val="73FB6630"/>
    <w:rsid w:val="742835D1"/>
    <w:rsid w:val="742F670E"/>
    <w:rsid w:val="74350450"/>
    <w:rsid w:val="746A5998"/>
    <w:rsid w:val="746C7962"/>
    <w:rsid w:val="74CA4688"/>
    <w:rsid w:val="74E76DCD"/>
    <w:rsid w:val="750D6EB1"/>
    <w:rsid w:val="753509E2"/>
    <w:rsid w:val="7544268D"/>
    <w:rsid w:val="75805223"/>
    <w:rsid w:val="75AB44BA"/>
    <w:rsid w:val="75BF2B4D"/>
    <w:rsid w:val="75E55C1E"/>
    <w:rsid w:val="75FC2F67"/>
    <w:rsid w:val="7601057E"/>
    <w:rsid w:val="765661D4"/>
    <w:rsid w:val="76613D18"/>
    <w:rsid w:val="7693567A"/>
    <w:rsid w:val="76A17B4E"/>
    <w:rsid w:val="76B81E6E"/>
    <w:rsid w:val="76DB0A80"/>
    <w:rsid w:val="76E83F89"/>
    <w:rsid w:val="77277B70"/>
    <w:rsid w:val="77685F9B"/>
    <w:rsid w:val="77B32847"/>
    <w:rsid w:val="77D71596"/>
    <w:rsid w:val="77ED6F44"/>
    <w:rsid w:val="77F739E6"/>
    <w:rsid w:val="781225CE"/>
    <w:rsid w:val="782259A4"/>
    <w:rsid w:val="78232A2D"/>
    <w:rsid w:val="78485282"/>
    <w:rsid w:val="78716CAB"/>
    <w:rsid w:val="787E5EB6"/>
    <w:rsid w:val="78D36201"/>
    <w:rsid w:val="78E8332F"/>
    <w:rsid w:val="78FB7506"/>
    <w:rsid w:val="793F1E17"/>
    <w:rsid w:val="796450AB"/>
    <w:rsid w:val="79805FD3"/>
    <w:rsid w:val="79A656C4"/>
    <w:rsid w:val="79A951B4"/>
    <w:rsid w:val="79AA3C58"/>
    <w:rsid w:val="7A1C5986"/>
    <w:rsid w:val="7A2465E9"/>
    <w:rsid w:val="7A3251AA"/>
    <w:rsid w:val="7A3B6A23"/>
    <w:rsid w:val="7A634A83"/>
    <w:rsid w:val="7A954584"/>
    <w:rsid w:val="7A976361"/>
    <w:rsid w:val="7B166879"/>
    <w:rsid w:val="7B3311D9"/>
    <w:rsid w:val="7B380E91"/>
    <w:rsid w:val="7B52698A"/>
    <w:rsid w:val="7B594DD6"/>
    <w:rsid w:val="7B607AF4"/>
    <w:rsid w:val="7B8D2885"/>
    <w:rsid w:val="7B9A05A5"/>
    <w:rsid w:val="7BB045D8"/>
    <w:rsid w:val="7BC71922"/>
    <w:rsid w:val="7BDA3287"/>
    <w:rsid w:val="7BEE3352"/>
    <w:rsid w:val="7C1077CB"/>
    <w:rsid w:val="7C1C7EBF"/>
    <w:rsid w:val="7C2428D0"/>
    <w:rsid w:val="7C296138"/>
    <w:rsid w:val="7C466CEA"/>
    <w:rsid w:val="7C6F7FEF"/>
    <w:rsid w:val="7C8543F1"/>
    <w:rsid w:val="7C907F65"/>
    <w:rsid w:val="7CAD4FBB"/>
    <w:rsid w:val="7CCF4F32"/>
    <w:rsid w:val="7D16757F"/>
    <w:rsid w:val="7D2F777E"/>
    <w:rsid w:val="7DAE1B6A"/>
    <w:rsid w:val="7DB16C9A"/>
    <w:rsid w:val="7DEB5D9B"/>
    <w:rsid w:val="7E1D3F2F"/>
    <w:rsid w:val="7E206D18"/>
    <w:rsid w:val="7E40126C"/>
    <w:rsid w:val="7E444069"/>
    <w:rsid w:val="7E7704EC"/>
    <w:rsid w:val="7E942EBE"/>
    <w:rsid w:val="7EB443DF"/>
    <w:rsid w:val="7EC301BA"/>
    <w:rsid w:val="7F2F7F0A"/>
    <w:rsid w:val="7F39087E"/>
    <w:rsid w:val="7FC40652"/>
    <w:rsid w:val="7FE37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customStyle="1" w:styleId="WPSOffice3">
    <w:name w:val="WPSOffice手动目录 3"/>
    <w:qFormat/>
    <w:pPr>
      <w:ind w:leftChars="400" w:left="400"/>
    </w:pPr>
  </w:style>
  <w:style w:type="paragraph" w:customStyle="1" w:styleId="WPSOffice2">
    <w:name w:val="WPSOffice手动目录 2"/>
    <w:qFormat/>
    <w:pPr>
      <w:ind w:leftChars="200" w:left="200"/>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3450</Words>
  <Characters>19666</Characters>
  <Application>Microsoft Office Word</Application>
  <DocSecurity>0</DocSecurity>
  <Lines>163</Lines>
  <Paragraphs>46</Paragraphs>
  <ScaleCrop>false</ScaleCrop>
  <Company>Microsoft</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AutoBVT</cp:lastModifiedBy>
  <cp:revision>10</cp:revision>
  <dcterms:created xsi:type="dcterms:W3CDTF">2024-02-23T04:54:00Z</dcterms:created>
  <dcterms:modified xsi:type="dcterms:W3CDTF">2024-02-23T05:42:00Z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E44C51A8CFC946C78FFA462901300D5F_13</vt:lpwstr>
  </property>
</Properties>
</file>