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DC" w:rsidRDefault="000F0E7E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464A2">
        <w:rPr>
          <w:rFonts w:ascii="方正小标宋_GBK" w:eastAsia="方正小标宋_GBK" w:hAnsi="宋体"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kern w:val="0"/>
          <w:sz w:val="44"/>
          <w:szCs w:val="44"/>
        </w:rPr>
      </w:r>
      <w:r>
        <w:rPr>
          <w:rFonts w:ascii="方正小标宋_GBK" w:eastAsia="方正小标宋_GBK" w:hAnsi="宋体"/>
          <w:kern w:val="0"/>
          <w:sz w:val="44"/>
          <w:szCs w:val="44"/>
        </w:rPr>
        <w:fldChar w:fldCharType="end"/>
      </w:r>
      <w:r w:rsidR="00C464A2"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高新区（新市区）环卫清运队</w:t>
      </w:r>
    </w:p>
    <w:p w:rsidR="009200DC" w:rsidRDefault="00C464A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</w:p>
    <w:p w:rsidR="009200DC" w:rsidRDefault="00C464A2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9200DC" w:rsidRDefault="009200DC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高新区（新市区）环卫清运队概况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一、关于高新区（新市区）环卫清运队2019年收支预算情况的总体说明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二、关于高新区（新市区）环卫清运队2019年收入预算情况说明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三、关于高新区（新市区）环卫清运队2019年支出预算情况说明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lastRenderedPageBreak/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高新区（新市区）环卫清运队2019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五、关于高新区（新市区）环卫清运队2019年一般公共预算当年拨款情况说明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六、关于高新区（新市区）环卫清运队2019年一般公共预算基本支出情况说明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七、关于高新区（新市区）环卫清运队2019年项目支出情况说明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八、关于高新区（新市区）环卫清运队2019年一般公共预算“三公”经费预算情况说明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九、关于高新区（新市区）环卫清运队2019年政府性基金预算拨款情况说明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9200DC" w:rsidRDefault="00C464A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9200DC" w:rsidRDefault="009200D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200DC" w:rsidRDefault="009200D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200DC" w:rsidRDefault="009200D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200DC" w:rsidRDefault="009200D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200DC" w:rsidRDefault="00C464A2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  高新区（新市区）环卫清运队单位概况</w:t>
      </w:r>
    </w:p>
    <w:p w:rsidR="009200DC" w:rsidRDefault="009200DC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9200DC" w:rsidRDefault="00C464A2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负责完成我区六十户乡、安宁渠镇转运站的垃圾收集、转运及全区城市餐厨垃圾清运工作任务。保障六十户乡、安宁渠镇转运站生活垃圾及全区餐厨垃圾日产日清，餐厨垃圾于当日转运至餐厨垃圾处理厂进行处理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负责完成全区部分道路机械化清扫工作，主要完成本辖区乌五公路、北区工业园一期二期、应急道路的机械化清扫任务和冬季冰雪清除工作。机械化道路清扫按照城市管理环境卫生质量相关标准执行，常规作业实行一日二扫，确保道路面干净整洁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3.完成上级安排的临时性任务。充分利用环卫机械装备积极配合上级执行应对突发公共事</w:t>
      </w:r>
      <w:r w:rsidR="00652BF2">
        <w:rPr>
          <w:rFonts w:ascii="仿宋_GB2312" w:eastAsia="仿宋_GB2312" w:hAnsi="宋体" w:cs="宋体" w:hint="eastAsia"/>
          <w:kern w:val="0"/>
          <w:sz w:val="32"/>
          <w:szCs w:val="32"/>
        </w:rPr>
        <w:t>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、应急保障、应急垃圾清理、应急冰雪清除、应急道路清扫等应急任务。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4.担负高新区（新市区）民兵抗洪抢险分队职责。民兵抗洪抢险分队在区委区政府、区防洪指挥部和区武装的领导和指挥下开展工作。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5、负责完成全区垃圾收集、清运检（巡）查管理。督查垃圾清运工作，制定环境卫生检查处罚标准，按标准进行检查处理。每天白天晚上负责不间断检查。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6、执行上级下达的其他任务。</w:t>
      </w:r>
    </w:p>
    <w:p w:rsidR="009200DC" w:rsidRDefault="00C464A2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高新区（新市区）环卫清运队无下属预算单位，下设财务科、办公室、应急科、管理巡监科及服务保障科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2019年单位编制数52人，实有人数158人，其中：在职95人，增加1人；退休职工63人，减少1人；离休0人，减少1人.</w:t>
      </w:r>
    </w:p>
    <w:p w:rsidR="009200DC" w:rsidRDefault="009200D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9200DC" w:rsidRDefault="009200D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0DC" w:rsidRDefault="00C464A2" w:rsidP="00373E2A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tbl>
      <w:tblPr>
        <w:tblpPr w:leftFromText="180" w:rightFromText="180" w:vertAnchor="text" w:tblpY="1"/>
        <w:tblOverlap w:val="never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598"/>
        <w:gridCol w:w="598"/>
        <w:gridCol w:w="508"/>
        <w:gridCol w:w="900"/>
        <w:gridCol w:w="1067"/>
        <w:gridCol w:w="885"/>
        <w:gridCol w:w="758"/>
        <w:gridCol w:w="264"/>
        <w:gridCol w:w="495"/>
        <w:gridCol w:w="495"/>
        <w:gridCol w:w="499"/>
        <w:gridCol w:w="494"/>
        <w:gridCol w:w="494"/>
        <w:gridCol w:w="494"/>
        <w:gridCol w:w="498"/>
      </w:tblGrid>
      <w:tr w:rsidR="009200DC" w:rsidTr="00373E2A">
        <w:trPr>
          <w:gridAfter w:val="4"/>
          <w:wAfter w:w="1980" w:type="dxa"/>
          <w:trHeight w:val="435"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left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 xml:space="preserve">  表一：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435"/>
        </w:trPr>
        <w:tc>
          <w:tcPr>
            <w:tcW w:w="76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>部门收支总体情况表</w:t>
            </w:r>
          </w:p>
        </w:tc>
      </w:tr>
      <w:tr w:rsidR="009200DC" w:rsidTr="00373E2A">
        <w:trPr>
          <w:gridAfter w:val="4"/>
          <w:wAfter w:w="1980" w:type="dxa"/>
          <w:trHeight w:val="435"/>
        </w:trPr>
        <w:tc>
          <w:tcPr>
            <w:tcW w:w="7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9200DC" w:rsidTr="00373E2A">
        <w:trPr>
          <w:gridAfter w:val="4"/>
          <w:wAfter w:w="1980" w:type="dxa"/>
          <w:trHeight w:val="435"/>
        </w:trPr>
        <w:tc>
          <w:tcPr>
            <w:tcW w:w="5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编制部门:清运队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:rsidR="009200DC" w:rsidTr="00373E2A">
        <w:trPr>
          <w:gridAfter w:val="4"/>
          <w:wAfter w:w="1980" w:type="dxa"/>
          <w:trHeight w:val="435"/>
        </w:trPr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44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支     出</w:t>
            </w:r>
          </w:p>
        </w:tc>
      </w:tr>
      <w:tr w:rsidR="009200DC" w:rsidTr="00373E2A">
        <w:trPr>
          <w:gridAfter w:val="4"/>
          <w:wAfter w:w="1980" w:type="dxa"/>
          <w:trHeight w:val="435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228.42</w:t>
            </w: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132.68</w:t>
            </w: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1,856.75</w:t>
            </w: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</w:tr>
      <w:tr w:rsidR="009200DC" w:rsidTr="00373E2A">
        <w:trPr>
          <w:gridAfter w:val="4"/>
          <w:wAfter w:w="1980" w:type="dxa"/>
          <w:trHeight w:val="78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gridAfter w:val="4"/>
          <w:wAfter w:w="1980" w:type="dxa"/>
          <w:trHeight w:val="390"/>
        </w:trPr>
        <w:tc>
          <w:tcPr>
            <w:tcW w:w="23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</w:tr>
      <w:tr w:rsidR="009200DC" w:rsidTr="00373E2A">
        <w:trPr>
          <w:trHeight w:val="810"/>
        </w:trPr>
        <w:tc>
          <w:tcPr>
            <w:tcW w:w="81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3E2A" w:rsidRDefault="00373E2A" w:rsidP="00373E2A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备注：无内容应公开空表并说明情况。</w:t>
            </w:r>
          </w:p>
          <w:p w:rsidR="00373E2A" w:rsidRPr="00373E2A" w:rsidRDefault="00373E2A" w:rsidP="00373E2A">
            <w:pPr>
              <w:widowControl/>
              <w:textAlignment w:val="center"/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30"/>
                <w:szCs w:val="30"/>
              </w:rPr>
            </w:pPr>
          </w:p>
          <w:p w:rsidR="00373E2A" w:rsidRDefault="00373E2A" w:rsidP="00373E2A">
            <w:pPr>
              <w:widowControl/>
              <w:textAlignment w:val="center"/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30"/>
                <w:szCs w:val="30"/>
              </w:rPr>
              <w:t>表二：</w:t>
            </w:r>
          </w:p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580"/>
        </w:trPr>
        <w:tc>
          <w:tcPr>
            <w:tcW w:w="81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填报部门:清运队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9200DC" w:rsidTr="00373E2A">
        <w:trPr>
          <w:trHeight w:val="435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left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财政拨款结转结余(小计)</w:t>
            </w:r>
          </w:p>
        </w:tc>
      </w:tr>
      <w:tr w:rsidR="009200DC" w:rsidTr="00373E2A">
        <w:trPr>
          <w:trHeight w:val="219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 w:rsidP="00373E2A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7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 w:rsidP="00373E2A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清运队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1,856.75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1,856.75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66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城乡社区环境卫生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1,856.75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1,856.75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78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城乡社区环境卫生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1,856.75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1,856.75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132.68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132.68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78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132.68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132.68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78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132.68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132.68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228.42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228.42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228.42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228.42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78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228.42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228.42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 w:rsidP="00373E2A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 w:rsidTr="00373E2A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 w:rsidP="00373E2A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373E2A" w:rsidRDefault="00373E2A" w:rsidP="00373E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200DC" w:rsidRDefault="00373E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/>
          <w:b/>
          <w:kern w:val="0"/>
          <w:sz w:val="32"/>
          <w:szCs w:val="32"/>
        </w:rPr>
        <w:br w:type="textWrapping" w:clear="all"/>
      </w:r>
      <w:r w:rsidR="00C464A2"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9200DC" w:rsidRDefault="00C464A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9200DC" w:rsidRDefault="00C464A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编制部门：高新区（新市区）环卫清运队                         单位：万元</w:t>
      </w:r>
    </w:p>
    <w:tbl>
      <w:tblPr>
        <w:tblW w:w="8804" w:type="dxa"/>
        <w:tblInd w:w="93" w:type="dxa"/>
        <w:tblLayout w:type="fixed"/>
        <w:tblLook w:val="04A0"/>
      </w:tblPr>
      <w:tblGrid>
        <w:gridCol w:w="724"/>
        <w:gridCol w:w="567"/>
        <w:gridCol w:w="400"/>
        <w:gridCol w:w="2604"/>
        <w:gridCol w:w="1455"/>
        <w:gridCol w:w="1559"/>
        <w:gridCol w:w="1495"/>
      </w:tblGrid>
      <w:tr w:rsidR="009200DC">
        <w:trPr>
          <w:trHeight w:val="345"/>
        </w:trPr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9200DC">
        <w:trPr>
          <w:trHeight w:val="480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9200D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lef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ind w:firstLineChars="50" w:firstLine="100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</w:t>
            </w:r>
            <w:r>
              <w:rPr>
                <w:rFonts w:ascii="Default" w:hAnsi="Default" w:cs="Arial"/>
                <w:sz w:val="20"/>
                <w:szCs w:val="20"/>
              </w:rPr>
              <w:t>其他公共安全支出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center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</w:t>
            </w:r>
            <w:r>
              <w:rPr>
                <w:rFonts w:ascii="Default" w:hAnsi="Default" w:cs="Arial"/>
                <w:sz w:val="20"/>
                <w:szCs w:val="20"/>
              </w:rPr>
              <w:t>其他公共安全支出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208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社会保障和就业支出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208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ind w:firstLineChars="100" w:firstLine="200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行政事业单位离退休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208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ind w:firstLineChars="200" w:firstLine="400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212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1856.75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center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1,694.71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162.04</w:t>
            </w: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212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ind w:firstLineChars="100" w:firstLine="200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城乡社区环境卫生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1856.75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1,694.71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162.04</w:t>
            </w: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212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01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城乡社区环境卫生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1856.75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1,694.71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162.04</w:t>
            </w:r>
          </w:p>
        </w:tc>
      </w:tr>
      <w:tr w:rsidR="009200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</w:t>
            </w:r>
            <w:r>
              <w:rPr>
                <w:rFonts w:ascii="Default" w:hAnsi="Default" w:cs="Arial" w:hint="eastAsia"/>
                <w:sz w:val="20"/>
                <w:szCs w:val="20"/>
              </w:rPr>
              <w:t>,</w:t>
            </w:r>
            <w:r>
              <w:rPr>
                <w:rFonts w:ascii="Default" w:hAnsi="Default" w:cs="Arial"/>
                <w:sz w:val="20"/>
                <w:szCs w:val="20"/>
              </w:rPr>
              <w:t>217.85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250" w:firstLine="500"/>
              <w:jc w:val="lef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2,055.81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</w:t>
            </w:r>
            <w:r>
              <w:rPr>
                <w:rFonts w:ascii="Default" w:hAnsi="Default" w:cs="Arial"/>
                <w:sz w:val="20"/>
                <w:szCs w:val="20"/>
              </w:rPr>
              <w:t>162.04</w:t>
            </w:r>
          </w:p>
        </w:tc>
      </w:tr>
    </w:tbl>
    <w:p w:rsidR="009200DC" w:rsidRDefault="00C464A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200DC" w:rsidRDefault="009200D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9200DC" w:rsidRDefault="009200D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9200DC" w:rsidRDefault="009200D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9200DC" w:rsidRDefault="009200D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9200DC" w:rsidRDefault="009200D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9200DC" w:rsidRDefault="009200D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tbl>
      <w:tblPr>
        <w:tblW w:w="8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0"/>
        <w:gridCol w:w="900"/>
        <w:gridCol w:w="2745"/>
        <w:gridCol w:w="990"/>
        <w:gridCol w:w="855"/>
        <w:gridCol w:w="960"/>
      </w:tblGrid>
      <w:tr w:rsidR="009200DC">
        <w:trPr>
          <w:trHeight w:val="43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>
            <w:pPr>
              <w:widowControl/>
              <w:jc w:val="left"/>
              <w:textAlignment w:val="center"/>
              <w:rPr>
                <w:rFonts w:ascii="Default" w:eastAsia="Default" w:hAnsi="Default" w:cs="Default"/>
                <w:b/>
                <w:color w:val="000000"/>
                <w:sz w:val="24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4"/>
              </w:rPr>
              <w:lastRenderedPageBreak/>
              <w:t>表四：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435"/>
        </w:trPr>
        <w:tc>
          <w:tcPr>
            <w:tcW w:w="8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C464A2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9200DC">
        <w:trPr>
          <w:trHeight w:val="435"/>
        </w:trPr>
        <w:tc>
          <w:tcPr>
            <w:tcW w:w="8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200DC" w:rsidRDefault="009200DC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9200DC">
        <w:trPr>
          <w:trHeight w:val="435"/>
        </w:trPr>
        <w:tc>
          <w:tcPr>
            <w:tcW w:w="5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填报部门:清运队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:rsidR="009200DC" w:rsidTr="000876A6">
        <w:trPr>
          <w:trHeight w:val="435"/>
        </w:trPr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财政拨款支出</w:t>
            </w:r>
          </w:p>
        </w:tc>
      </w:tr>
      <w:tr w:rsidR="009200DC" w:rsidTr="000876A6">
        <w:trPr>
          <w:trHeight w:val="54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政府基金预算</w:t>
            </w: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228.42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228.42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132.68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132.68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1,856.75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1,856.75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C464A2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2,217.85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9200DC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200DC" w:rsidRDefault="009200DC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373E2A" w:rsidRDefault="00373E2A" w:rsidP="00373E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373E2A" w:rsidRPr="00373E2A" w:rsidRDefault="00373E2A">
      <w:pPr>
        <w:widowControl/>
        <w:jc w:val="left"/>
        <w:outlineLvl w:val="1"/>
        <w:rPr>
          <w:rFonts w:ascii="仿宋_GB2312" w:eastAsia="仿宋_GB2312" w:hAnsi="宋体" w:hint="eastAsia"/>
          <w:b/>
          <w:kern w:val="0"/>
          <w:sz w:val="32"/>
          <w:szCs w:val="32"/>
        </w:rPr>
      </w:pPr>
    </w:p>
    <w:p w:rsidR="009200DC" w:rsidRDefault="00C464A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8095" w:type="dxa"/>
        <w:tblInd w:w="93" w:type="dxa"/>
        <w:tblLayout w:type="fixed"/>
        <w:tblLook w:val="04A0"/>
      </w:tblPr>
      <w:tblGrid>
        <w:gridCol w:w="724"/>
        <w:gridCol w:w="567"/>
        <w:gridCol w:w="425"/>
        <w:gridCol w:w="2552"/>
        <w:gridCol w:w="1276"/>
        <w:gridCol w:w="216"/>
        <w:gridCol w:w="918"/>
        <w:gridCol w:w="1417"/>
      </w:tblGrid>
      <w:tr w:rsidR="009200DC">
        <w:trPr>
          <w:trHeight w:val="450"/>
        </w:trPr>
        <w:tc>
          <w:tcPr>
            <w:tcW w:w="8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9200DC">
        <w:trPr>
          <w:trHeight w:val="28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tabs>
                <w:tab w:val="left" w:pos="402"/>
              </w:tabs>
              <w:ind w:left="120" w:hangingChars="50" w:hanging="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高新区（新市区）环卫清运队  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ind w:right="480" w:firstLineChars="350" w:firstLine="840"/>
              <w:rPr>
                <w:rFonts w:ascii="仿宋_GB2312" w:eastAsia="仿宋_GB2312" w:hAnsi="宋体" w:cs="宋体"/>
                <w:i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单位：万元</w:t>
            </w:r>
          </w:p>
        </w:tc>
      </w:tr>
      <w:tr w:rsidR="009200DC">
        <w:trPr>
          <w:trHeight w:val="40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9200DC">
        <w:trPr>
          <w:trHeight w:val="465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9200D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lef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ind w:firstLineChars="50" w:firstLine="100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</w:t>
            </w:r>
            <w:r>
              <w:rPr>
                <w:rFonts w:ascii="Default" w:hAnsi="Default" w:cs="Arial"/>
                <w:sz w:val="20"/>
                <w:szCs w:val="20"/>
              </w:rPr>
              <w:t>其他公共安全支出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center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</w:t>
            </w:r>
            <w:r>
              <w:rPr>
                <w:rFonts w:ascii="Default" w:hAnsi="Default" w:cs="Arial"/>
                <w:sz w:val="20"/>
                <w:szCs w:val="20"/>
              </w:rPr>
              <w:t>其他公共安全支出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228.42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208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社会保障和就业支出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208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ind w:firstLineChars="100" w:firstLine="200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行政事业单位离退休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208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05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ind w:firstLineChars="200" w:firstLine="400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132.68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212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1856.75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center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1,694.71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162.04</w:t>
            </w: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212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ind w:firstLineChars="100" w:firstLine="200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城乡社区环境卫生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50" w:firstLine="30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1856.75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1,694.71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162.04</w:t>
            </w: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212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05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01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城乡社区环境卫生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1856.75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1,694.71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Default" w:hAnsi="Default" w:cs="Arial"/>
                <w:sz w:val="20"/>
                <w:szCs w:val="20"/>
              </w:rPr>
              <w:t>162.04</w:t>
            </w:r>
          </w:p>
        </w:tc>
      </w:tr>
      <w:tr w:rsidR="009200DC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right="1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</w:t>
            </w:r>
            <w:r>
              <w:rPr>
                <w:rFonts w:ascii="Default" w:hAnsi="Default" w:cs="Arial" w:hint="eastAsia"/>
                <w:sz w:val="20"/>
                <w:szCs w:val="20"/>
              </w:rPr>
              <w:t>,</w:t>
            </w:r>
            <w:r>
              <w:rPr>
                <w:rFonts w:ascii="Default" w:hAnsi="Default" w:cs="Arial"/>
                <w:sz w:val="20"/>
                <w:szCs w:val="20"/>
              </w:rPr>
              <w:t>217.85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50" w:firstLine="100"/>
              <w:jc w:val="lef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2,055.81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</w:t>
            </w:r>
            <w:r>
              <w:rPr>
                <w:rFonts w:ascii="Default" w:hAnsi="Default" w:cs="Arial"/>
                <w:sz w:val="20"/>
                <w:szCs w:val="20"/>
              </w:rPr>
              <w:t>162.04</w:t>
            </w:r>
          </w:p>
        </w:tc>
      </w:tr>
    </w:tbl>
    <w:p w:rsidR="009200DC" w:rsidRDefault="00C464A2">
      <w:pPr>
        <w:widowControl/>
        <w:tabs>
          <w:tab w:val="left" w:pos="426"/>
        </w:tabs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200DC" w:rsidRDefault="009200D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200DC" w:rsidRDefault="009200D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200DC" w:rsidRDefault="009200D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200DC" w:rsidRDefault="00C464A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/>
      </w:tblPr>
      <w:tblGrid>
        <w:gridCol w:w="724"/>
        <w:gridCol w:w="425"/>
        <w:gridCol w:w="2835"/>
        <w:gridCol w:w="1701"/>
        <w:gridCol w:w="976"/>
        <w:gridCol w:w="725"/>
        <w:gridCol w:w="1701"/>
      </w:tblGrid>
      <w:tr w:rsidR="009200DC">
        <w:trPr>
          <w:trHeight w:val="37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9200DC">
        <w:trPr>
          <w:trHeight w:val="405"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高新区（新市区）环卫清运队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9200DC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9200DC">
        <w:trPr>
          <w:trHeight w:val="49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9200D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1,340.38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1,340.38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lef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311.56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311.56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lef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98.06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98.06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lef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169.20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169.20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lef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355.92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355.92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132.68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132.68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100.55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100.55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20.88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20.88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13.27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138.26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138.26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366.51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366.51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办公费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6.14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6.14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1.63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电费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3.06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3.06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邮电费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5.35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5.35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38.25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38.25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12.50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12.50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维修（护）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0.28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9.95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9.95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0.54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0.54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8.03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8.03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18.48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18.48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240.00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240.00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22.30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22.30</w:t>
            </w: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348.92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348.92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10.71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10.71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75.41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75.41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2.66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2.66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其他对人个和家庭的补助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260.14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260.14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</w:p>
        </w:tc>
      </w:tr>
      <w:tr w:rsidR="009200DC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>2,055.81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1,689.30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 w:hint="eastAsia"/>
                <w:sz w:val="20"/>
                <w:szCs w:val="20"/>
              </w:rPr>
              <w:t xml:space="preserve">　</w:t>
            </w:r>
            <w:r>
              <w:rPr>
                <w:rFonts w:ascii="Default" w:hAnsi="Default" w:cs="Arial" w:hint="eastAsia"/>
                <w:sz w:val="20"/>
                <w:szCs w:val="20"/>
              </w:rPr>
              <w:t>366.51</w:t>
            </w:r>
          </w:p>
        </w:tc>
      </w:tr>
    </w:tbl>
    <w:p w:rsidR="009200DC" w:rsidRDefault="00C464A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200DC" w:rsidRDefault="009200D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200DC" w:rsidRDefault="00C464A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469" w:type="dxa"/>
        <w:tblInd w:w="93" w:type="dxa"/>
        <w:tblLayout w:type="fixed"/>
        <w:tblLook w:val="04A0"/>
      </w:tblPr>
      <w:tblGrid>
        <w:gridCol w:w="8"/>
        <w:gridCol w:w="550"/>
        <w:gridCol w:w="450"/>
        <w:gridCol w:w="567"/>
        <w:gridCol w:w="708"/>
        <w:gridCol w:w="851"/>
        <w:gridCol w:w="850"/>
        <w:gridCol w:w="567"/>
        <w:gridCol w:w="851"/>
        <w:gridCol w:w="850"/>
        <w:gridCol w:w="405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9200DC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9200DC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7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高新区（新市区）环卫清运队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920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575" w:type="dxa"/>
            <w:gridSpan w:val="4"/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9200DC" w:rsidRDefault="00C464A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920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920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558" w:type="dxa"/>
            <w:gridSpan w:val="2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城乡社区环境卫生</w:t>
            </w:r>
          </w:p>
        </w:tc>
        <w:tc>
          <w:tcPr>
            <w:tcW w:w="851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　防洪抗旱抢险费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5.00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  <w:tr w:rsidR="00920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558" w:type="dxa"/>
            <w:gridSpan w:val="2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城乡社区环境卫生</w:t>
            </w:r>
          </w:p>
        </w:tc>
        <w:tc>
          <w:tcPr>
            <w:tcW w:w="851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　</w:t>
            </w:r>
            <w:r>
              <w:rPr>
                <w:rFonts w:ascii="仿宋_GB2312" w:eastAsia="仿宋_GB2312" w:hAnsi="宋体"/>
                <w:kern w:val="0"/>
                <w:szCs w:val="21"/>
              </w:rPr>
              <w:t>访惠聚人员补助</w:t>
            </w:r>
          </w:p>
          <w:p w:rsidR="009200DC" w:rsidRDefault="009200D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30.24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0DC" w:rsidRDefault="009200DC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30.24　</w:t>
            </w:r>
          </w:p>
        </w:tc>
        <w:tc>
          <w:tcPr>
            <w:tcW w:w="405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  <w:tr w:rsidR="00920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558" w:type="dxa"/>
            <w:gridSpan w:val="2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城乡社区环境卫生</w:t>
            </w:r>
          </w:p>
        </w:tc>
        <w:tc>
          <w:tcPr>
            <w:tcW w:w="851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　</w:t>
            </w:r>
            <w:r>
              <w:rPr>
                <w:rFonts w:ascii="仿宋_GB2312" w:eastAsia="仿宋_GB2312" w:hAnsi="宋体"/>
                <w:kern w:val="0"/>
                <w:szCs w:val="21"/>
              </w:rPr>
              <w:t>两乡一镇转运站维护经费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20.00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20.00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  <w:tr w:rsidR="00920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58" w:type="dxa"/>
            <w:gridSpan w:val="2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城乡社区环境卫生</w:t>
            </w:r>
          </w:p>
        </w:tc>
        <w:tc>
          <w:tcPr>
            <w:tcW w:w="851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　聘用垃圾清运驾驶员工资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76.80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76.80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  <w:tr w:rsidR="00920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558" w:type="dxa"/>
            <w:gridSpan w:val="2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212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城乡社区环境卫生</w:t>
            </w:r>
          </w:p>
        </w:tc>
        <w:tc>
          <w:tcPr>
            <w:tcW w:w="851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　应急垃圾处置费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30.00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30.00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  <w:tr w:rsidR="00920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162.04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0DC" w:rsidRDefault="00C464A2">
            <w:pPr>
              <w:widowControl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131.80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30.24</w:t>
            </w:r>
          </w:p>
        </w:tc>
        <w:tc>
          <w:tcPr>
            <w:tcW w:w="405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9200DC" w:rsidRDefault="00C464A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</w:tbl>
    <w:p w:rsidR="009200DC" w:rsidRDefault="00C464A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200DC" w:rsidRDefault="009200D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200DC" w:rsidRDefault="00C464A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9200DC" w:rsidRDefault="00C464A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9200DC" w:rsidRDefault="00C464A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编制单位：高新区（新市区）环卫清运队                           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9200DC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9200DC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200DC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00DC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00DC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200DC" w:rsidRDefault="00C464A2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备注：此表为空，本单位无“三公”经费支出</w:t>
      </w:r>
    </w:p>
    <w:p w:rsidR="009200DC" w:rsidRDefault="009200DC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200DC" w:rsidRDefault="00C464A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9200DC" w:rsidRDefault="00C464A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9200DC" w:rsidRDefault="00C464A2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编制单位：高新区（新市区）环卫清运队                          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9200DC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9200DC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9200D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200D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200D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00D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00D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00D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200DC" w:rsidRDefault="00C464A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  <w:sectPr w:rsidR="009200DC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lastRenderedPageBreak/>
        <w:t>备注：此表为空，本单位无 政府性基金预算支出</w:t>
      </w:r>
    </w:p>
    <w:p w:rsidR="009200DC" w:rsidRDefault="00C464A2" w:rsidP="00373E2A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关于清运队2019年收支预算情况的总体说明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>
        <w:rPr>
          <w:rFonts w:asciiTheme="majorEastAsia" w:eastAsiaTheme="majorEastAsia" w:hAnsiTheme="majorEastAsia" w:hint="eastAsia"/>
          <w:sz w:val="30"/>
          <w:szCs w:val="30"/>
        </w:rPr>
        <w:t>清运队</w:t>
      </w:r>
      <w:r>
        <w:rPr>
          <w:rFonts w:asciiTheme="majorEastAsia" w:eastAsiaTheme="majorEastAsia" w:hAnsiTheme="majorEastAsia"/>
          <w:sz w:val="30"/>
          <w:szCs w:val="30"/>
        </w:rPr>
        <w:t>201</w:t>
      </w:r>
      <w:r>
        <w:rPr>
          <w:rFonts w:asciiTheme="majorEastAsia" w:eastAsiaTheme="majorEastAsia" w:hAnsiTheme="majorEastAsia" w:hint="eastAsia"/>
          <w:sz w:val="30"/>
          <w:szCs w:val="30"/>
        </w:rPr>
        <w:t>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所有收入和支出均纳入部门预算管理。收支总预算2,217.85 万元。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收入预算包括：一般公共预算2,217.85 万元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支出预算包括：公共安全支出228,42万元、社会保障和就业支出132.68 万元、城乡社区支出1,865.75万元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二、关于清运队2019年收入预算情况说明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9年清运队收入预算2,217.85万元，其中：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2,217.85万元，占100 %，比上年减少837.25万元，主要原因是2018年我区城市环卫市场化改革，清运队根据上级要求将全区的垃圾清运、道路清扫、冰雪清除交由区政府招标采购的环卫公司作业，车辆运行费和聘用人员减少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三、关于清运队2019年支出预算情况说明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清运队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2019年支出预算2,217.85万元，其中：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基本支出2,055.81万元，占92.69 %，比上年增加57.83   万元，主要原因是人员经费中工资和社会保险费用增加。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项目支出162.04万元，占7.31 %，比上年减少895.08   万元，主要原因是环卫市场化作业后，预算经费的减少。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清运队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2019年财政拨款收支预算情况的总体说明</w:t>
      </w:r>
    </w:p>
    <w:p w:rsidR="009200DC" w:rsidRDefault="00C464A2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2019年财政拨款收支总预算2,217.85万元。</w:t>
      </w:r>
    </w:p>
    <w:p w:rsidR="009200DC" w:rsidRDefault="00C464A2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五、关于清运队2019年一般公共预算当年拨款情况说明</w:t>
      </w:r>
    </w:p>
    <w:p w:rsidR="009200DC" w:rsidRDefault="00C464A2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清运队2019年一般公共预算拨款基本支出2,055.81    万元，比上年执行数增加57.83 万元，增长2.89 %。主要原因是：人员经费中工资和社会保险费用增加。     </w:t>
      </w:r>
    </w:p>
    <w:p w:rsidR="009200DC" w:rsidRDefault="00C464A2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1.一般公共服务（类）228.42万元，占11.11 %。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2.社会保障和就业支出（类）132.68万元，占6.45%。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3.城乡社区支出（类）1856.75万元，占82.44%。</w:t>
      </w:r>
    </w:p>
    <w:p w:rsidR="009200DC" w:rsidRDefault="00C464A2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>
        <w:rPr>
          <w:rFonts w:ascii="仿宋_GB2312" w:eastAsia="仿宋_GB2312" w:hAnsi="宋体" w:cs="宋体"/>
          <w:kern w:val="0"/>
          <w:sz w:val="32"/>
          <w:szCs w:val="32"/>
        </w:rPr>
        <w:t>其他公共安全支出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：2019年预算为228.42万元，比上年执行数增加2.82万元 ，增长1.25%,</w:t>
      </w:r>
      <w:r w:rsidR="00652BF2">
        <w:rPr>
          <w:rFonts w:ascii="仿宋_GB2312" w:eastAsia="仿宋_GB2312" w:hAnsi="宋体" w:cs="宋体" w:hint="eastAsia"/>
          <w:kern w:val="0"/>
          <w:sz w:val="32"/>
          <w:szCs w:val="32"/>
        </w:rPr>
        <w:t>主要原因是：补助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经费增加。 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2、机关事业单位基本养老保险缴费支出：2018年预算为132.68万元，比上年执行数增加4.56万元，增长3.56%，主要原因是机关事业单位基本养老保险缴费基数增加。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3、城乡社区环境卫生支出1694.71万元，比上年执行数减少1006.67万元，下降37.26%，主要原因是环卫市场化作业后，预算经费的减少。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六、关于清运队2019年一般公共预算基本支出情况说明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清运队2019年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一般公共预算基本支出2,055.81 万元， 其中：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人员经费1,340.38万元，主要包括：基本工资311.56  万元、津贴补贴98.06万元、奖金169.20 万元、绩效工资355.92万元、机关事业单位基本养老保险缴费132.68 万元、职工基本医疗保险缴费100.55万元、公务员医疗补助缴费20.88万元、其他社会保障缴费13.27万元、住房公积金138.26万元、离休费10.71万元、退休费75.41万元、生活补助2.66万元、其他对个人和家庭的补助260.14万元等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公用经费366.51万元，主要包括：办公费6.14万元、水费1.63万元、电费3.06万元、邮电费5.35万元、取暖费38.25万元、差旅费12.50万元、维修（护）费0.28万元、培训费9.95万元、专用材料费0.54万元、工会经费8.03  万元、福利费18.48万元、其他交通费用240万元、其他商品和服务支出22.30万元等。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七、关于清运队2019年项目支出情况说明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：防洪抗旱抢险费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：防汛抗旱专项经费管理办法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：5万元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：高新区（新市区）环卫清运队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：尚未分配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：2019年1月-2019年12月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2、项目名称：一镇两乡转运站维护经费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设立的政策依据：生活垃圾转运站运行维护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预算安排规模：20万元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项目承担单位：高新区（新市区）环卫清运队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资金分配情况：尚未分配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资金执行时间：2019年1月-2019年12月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3、项目名称：聘用洒水人员工资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设立的政策依据：按《劳动合同法》发放聘用人员工资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预算安排规模：76.80万元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项目承担单位：高新区（新市区）环卫清运队</w:t>
      </w:r>
    </w:p>
    <w:p w:rsidR="009200DC" w:rsidRDefault="00C464A2">
      <w:pPr>
        <w:widowControl/>
        <w:spacing w:line="580" w:lineRule="exact"/>
        <w:ind w:leftChars="100" w:left="210" w:firstLineChars="150" w:firstLine="48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int="eastAsia"/>
          <w:spacing w:val="-4"/>
          <w:sz w:val="32"/>
          <w:szCs w:val="32"/>
        </w:rPr>
        <w:t>对聘用人员每月进行考勤统计及工时统计，按劳动合同法按实按时发放聘用人员工资。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资金执行时间：2019年1月-2019年12月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4、项目名称：应急垃圾处置费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设立的政策依据：应急垃圾处置管理办法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预算安排规模:30万元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项目承担单位：高新区（新高区）环卫清运队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资金分配情况：尚未分配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资金执行时间：2019年1月-2019年12月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5、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访惠聚人员补助</w:t>
      </w:r>
    </w:p>
    <w:p w:rsidR="009200DC" w:rsidRDefault="00C464A2">
      <w:pPr>
        <w:widowControl/>
        <w:spacing w:line="580" w:lineRule="exact"/>
        <w:ind w:leftChars="300" w:left="63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：按照区人事局核定的人数和标准发放</w:t>
      </w: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：30.24万元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：高新区（新高区）环卫清运队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22"/>
        </w:rPr>
        <w:t>根据上报考勤发放下派访惠聚人员补助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：2019年1月-2019年12月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：财政拨款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14人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1800元/人/月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22"/>
        </w:rPr>
        <w:t>下派“访惠聚”工作队人员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宋体" w:hint="eastAsia"/>
          <w:sz w:val="32"/>
          <w:szCs w:val="22"/>
        </w:rPr>
        <w:t>：财政全额拨款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发放程序：每月由各社区专干根据考勤制作考勤表，上报片区管委会，由社区领导、管委会分管领导审核签字后上报单位办公室，由财务室上报区财政局预算科审核，再由区财政局授权支付科审核，审核完毕后单位做授权支付统一打卡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下派“访惠聚”工作队干部享受补贴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八、关于清运队2019年一般公共预算“三公”经费预算情况说明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清运队</w:t>
      </w:r>
      <w:r>
        <w:rPr>
          <w:rFonts w:ascii="仿宋_GB2312" w:eastAsia="仿宋_GB2312" w:hAnsi="宋体" w:cs="宋体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“三公”经费财政拨款预算数为0 万元，其中：因公出国（境）费0 万元，公务用车购置0万元，公务用车运行费0 万元，公务接待费0 万元。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“三公”经费财政拨款预算比上年增加0万元，其中：因公出国（境）费增加0万元，主要原因是</w:t>
      </w:r>
      <w:r>
        <w:rPr>
          <w:rFonts w:ascii="仿宋_GB2312" w:eastAsia="仿宋_GB2312" w:hAnsi="宋体" w:cs="宋体" w:hint="eastAsia"/>
          <w:sz w:val="32"/>
          <w:szCs w:val="32"/>
        </w:rPr>
        <w:t>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；公务用车购置费为0万元，未安排预算。公务用车运行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费增加0万元，主要原因是未安排预算；公务接待费增加0万元，主要原因是未安排预算。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九、关于清运队2019年政府性基金预算拨款情况说明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清运队2019年没有使用政府性基金预算拨款安排的支出，政府性基金预算支出情况表为空表。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9200DC" w:rsidRDefault="00C464A2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</w:t>
      </w:r>
      <w:r>
        <w:rPr>
          <w:rFonts w:asciiTheme="majorEastAsia" w:eastAsiaTheme="majorEastAsia" w:hAnsiTheme="majorEastAsia" w:hint="eastAsia"/>
          <w:sz w:val="30"/>
          <w:szCs w:val="30"/>
        </w:rPr>
        <w:t>清运队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本级及下属0 家行政单位、0家参公管理事业单位和事业单位的机关运行经费财政拨款预366.51万元，比上年预算增加6.52万元，增长1.81 %。主要原因是人员办公经费、水电费及车辆运行维护费增加 。</w:t>
      </w:r>
    </w:p>
    <w:p w:rsidR="009200DC" w:rsidRDefault="00C464A2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</w:t>
      </w:r>
      <w:r>
        <w:rPr>
          <w:rFonts w:asciiTheme="majorEastAsia" w:eastAsiaTheme="majorEastAsia" w:hAnsiTheme="majorEastAsia" w:hint="eastAsia"/>
          <w:sz w:val="30"/>
          <w:szCs w:val="30"/>
        </w:rPr>
        <w:t>清运队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及下属单位政府采购预算0 万元，其中：政府采购货物预算0 万元，政府采购工程预算0 万元，政府采购服务预算0 万元。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 万元，其中：面向小微企业预留政府采购项目预算金额 0 万元。</w:t>
      </w:r>
    </w:p>
    <w:p w:rsidR="009200DC" w:rsidRDefault="00C464A2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截至2018年底，</w:t>
      </w:r>
      <w:r>
        <w:rPr>
          <w:rFonts w:asciiTheme="majorEastAsia" w:eastAsiaTheme="majorEastAsia" w:hAnsiTheme="majorEastAsia" w:hint="eastAsia"/>
          <w:sz w:val="30"/>
          <w:szCs w:val="30"/>
        </w:rPr>
        <w:t>清运队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及下属各预算单位占用使用国有资产总体情况为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1.房屋2076.26 平方米，价值549.48万元。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2.车辆480辆，价值</w:t>
      </w:r>
      <w:r>
        <w:rPr>
          <w:rFonts w:asciiTheme="majorEastAsia" w:eastAsiaTheme="majorEastAsia" w:hAnsiTheme="majorEastAsia" w:hint="eastAsia"/>
          <w:sz w:val="30"/>
          <w:szCs w:val="30"/>
        </w:rPr>
        <w:t>18,031.91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万元；其中：一般公务用车0辆，价值0 万元；执法执勤用车0 辆，价值0万元；其他车辆480 辆，价值</w:t>
      </w:r>
      <w:r>
        <w:rPr>
          <w:rFonts w:asciiTheme="majorEastAsia" w:eastAsiaTheme="majorEastAsia" w:hAnsiTheme="majorEastAsia" w:hint="eastAsia"/>
          <w:sz w:val="30"/>
          <w:szCs w:val="30"/>
        </w:rPr>
        <w:t>18,031.91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3.办公家具价值18.23 万元。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4.其他资产价值5614.74 万元。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单位价值50万元以上大型设备2台，单位价值100万元以上大型设备1 台。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2019年部门预算未安排购置车辆经费，安排购置50万元以上大型设备0台，单位价值100万元以上大型设备0台。</w:t>
      </w:r>
    </w:p>
    <w:p w:rsidR="009200DC" w:rsidRDefault="00C464A2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9200DC" w:rsidRDefault="00C464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2019年度，本年度实行绩效管理的项目5 个，涉及预算金额162.04万元。具体情况见下表：</w:t>
      </w:r>
    </w:p>
    <w:p w:rsidR="009200DC" w:rsidRDefault="009200DC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0DC" w:rsidRDefault="009200DC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0DC" w:rsidRDefault="009200DC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0DC" w:rsidRDefault="009200DC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9200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9200DC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C464A2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乌鲁木齐高新技术产业开发区（乌鲁木齐市新市区）环卫清运队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防洪抗旱抢险费</w:t>
            </w:r>
          </w:p>
        </w:tc>
      </w:tr>
      <w:tr w:rsidR="009200D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5万元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5万元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完成防洪抗旱、冰雪清除及融雪性防洪的服务性保障工作。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严格执行资金预算管理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5万元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完成防洪抗旱、冰雪清除排除工作目标责任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及时处理恶劣天气和地质灾害发生的事故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完成融雪性防洪排除工作目标责任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及时处理恶劣天气和地质灾害发生的事故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完成防洪抗旱、冰雪清除服务性保障工作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及时处理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完成融雪性防洪的服务性保障工作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及时处理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防洪抗旱抢险、冰雪清除、融雪性防洪排除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及时处理险情、质量过硬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预算编制合理全面，应急处险及时、质量过硬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及时处理险情、质量过硬</w:t>
            </w:r>
          </w:p>
        </w:tc>
      </w:tr>
      <w:tr w:rsidR="009200D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提高全区抗御恶劣天气和地质灾害的能力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为城镇居民提供安全出行保障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实现社会效益的增长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长期有效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提高城镇居民提供安全出行保障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长期有效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防洪抗旱抢险保障能力提升情况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公共服务水平提升情况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保障优良的卫生环境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显著增强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城市环境水平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显著增强</w:t>
            </w: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政府企事业单位反馈意见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城市居民反馈意见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</w:tr>
      <w:tr w:rsidR="009200DC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C464A2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乌鲁木齐高新技术产业开发区（乌鲁木齐市新市区）环卫清运队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访惠聚人员补助</w:t>
            </w:r>
          </w:p>
        </w:tc>
      </w:tr>
      <w:tr w:rsidR="009200D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30.24万元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30.24万元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DC" w:rsidRDefault="00652BF2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“访民情、惠民生、聚民心”，推进</w:t>
            </w:r>
            <w:r w:rsidR="00C464A2">
              <w:rPr>
                <w:rFonts w:ascii="宋体" w:hAnsi="宋体" w:cs="宋体" w:hint="eastAsia"/>
                <w:kern w:val="0"/>
                <w:sz w:val="18"/>
                <w:szCs w:val="18"/>
              </w:rPr>
              <w:t>长治久安。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访惠聚人员补助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30.24万元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开展群众工作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为群众办好事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10件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开展各项活动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60项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访惠聚人员补助人数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14人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按补贴标准发放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每人1800元/月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群众工作保质保量完成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综合能力素质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落实更民政策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拓宽致富门路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为群众办实事好事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DC" w:rsidRDefault="00C464A2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长期有效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脱贫攻坚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DC" w:rsidRDefault="00C464A2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长期有效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促进经济发展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显著增强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社会和谐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显著增强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政府事业单位反馈意见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群众反馈意见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99%</w:t>
            </w:r>
          </w:p>
        </w:tc>
      </w:tr>
      <w:tr w:rsidR="009200DC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C464A2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乌鲁木齐高新技术产业开发区（乌鲁木齐市新市区）环卫清运队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两乡一镇转运站维护经费</w:t>
            </w:r>
          </w:p>
        </w:tc>
      </w:tr>
      <w:tr w:rsidR="009200D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20万元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20万元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完成一镇两乡转运站的轨道及附属设备、基础设施等维护费用，垃圾压缩维修维护费。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购买原材料成本（万元）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20万元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减少设施、设备损坏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降低成本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随坏随修比率（%）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设施、设备安全率（%）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安宁渠镇垃圾转运站设备运行维护数量（站）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六十户乡垃圾转运站设备运行维护数量（站）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安宁渠镇转运站垃圾处理质量率（%）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六十户乡转运站垃圾处理质量率（%）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开源节流、精打细算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降低成本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降低设施、设备及垃圾压缩维修维护费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持续保持垃圾应时处理率（%）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减少污染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一镇两乡垃圾清运覆盖率（%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垃圾及时清运率（%）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净化环境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整洁卫生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服务群体的满意度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居住感受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</w:tr>
      <w:tr w:rsidR="009200DC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C464A2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乌鲁木齐高新技术产业开发区（乌鲁木齐市新市区）环卫清运队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聘用垃圾清运驾驶员工资</w:t>
            </w:r>
          </w:p>
        </w:tc>
      </w:tr>
      <w:tr w:rsidR="009200D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76.80万元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76.80万元　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完成道路清扫作业、清理全区餐厨垃圾和两乡一镇转运站的垃圾转运及设备操作。   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按照合同标准发放聘用人员工资发放金额（万元）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76.80万元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每月考勤统计及工时统计成本率（%）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按时发放聘用人员工资发放率（%）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2019年12月31日前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聘用人员人数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13人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聘用人员工资足额发放的到位率（%）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每月考勤统计及工时统计率（%）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从源头上保证临聘人员及时补充到位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全区环境质量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临聘人员在本职岗位服务社会的贡献率（%）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临聘人员在本职岗位服务社会的贡献率（%）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净化环境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整洁卫生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政府企事业单位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城市居民满意度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99%</w:t>
            </w:r>
          </w:p>
        </w:tc>
      </w:tr>
      <w:tr w:rsidR="009200DC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C464A2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乌鲁木齐高新技术产业开发区（乌鲁木齐市新市区）环卫清运队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应急垃圾处置费</w:t>
            </w:r>
          </w:p>
        </w:tc>
      </w:tr>
      <w:tr w:rsidR="009200D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30万元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30万元　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用于全区生活应急垃圾清运及环境卫生整治等垃圾场倾倒费用。</w:t>
            </w:r>
          </w:p>
        </w:tc>
      </w:tr>
      <w:tr w:rsidR="009200D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恶劣天气、地质灾害及其它事故产生的垃圾处置费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30万元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应急垃圾及时处置率（%）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垃圾及时清运率（%）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突出事件发生次数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每次发生应急事件生产的费用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产生垃圾量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每次发生应急事件生产的费用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应急垃圾清运处理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日产日清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环境卫生整治垃圾场处理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日产日清</w:t>
            </w:r>
          </w:p>
        </w:tc>
      </w:tr>
      <w:tr w:rsidR="009200D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9200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净化环境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长期有效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生活环境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净化环境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保证城市整洁卫生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垃圾规范处置率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200D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整洁卫生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显著提升</w:t>
            </w:r>
          </w:p>
        </w:tc>
      </w:tr>
      <w:tr w:rsidR="009200D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政府企事业单位反馈意见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99%</w:t>
            </w:r>
          </w:p>
        </w:tc>
      </w:tr>
      <w:tr w:rsidR="009200D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DC" w:rsidRDefault="00920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城市居民反馈意见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DC" w:rsidRDefault="00C464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99%</w:t>
            </w:r>
          </w:p>
        </w:tc>
      </w:tr>
    </w:tbl>
    <w:p w:rsidR="009200DC" w:rsidRDefault="009200DC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9200D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200DC" w:rsidRDefault="00C464A2">
      <w:pPr>
        <w:widowControl/>
        <w:numPr>
          <w:ilvl w:val="0"/>
          <w:numId w:val="1"/>
        </w:numPr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其他需说明的事项</w:t>
      </w:r>
    </w:p>
    <w:p w:rsidR="009200DC" w:rsidRDefault="00C464A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 xml:space="preserve">          无</w:t>
      </w:r>
    </w:p>
    <w:p w:rsidR="009200DC" w:rsidRDefault="009200DC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9200DC" w:rsidRDefault="00C464A2" w:rsidP="00373E2A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9200DC" w:rsidRDefault="00C464A2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9200DC" w:rsidRDefault="00C464A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9200DC" w:rsidRDefault="00C464A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9200DC" w:rsidRDefault="00C464A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9200DC" w:rsidRDefault="00C464A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9200DC" w:rsidRDefault="00C464A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9200DC" w:rsidRDefault="00C464A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9200DC" w:rsidRDefault="00C464A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</w:t>
      </w:r>
      <w:r>
        <w:rPr>
          <w:rFonts w:ascii="仿宋_GB2312" w:eastAsia="仿宋_GB2312" w:hint="eastAsia"/>
          <w:sz w:val="32"/>
          <w:szCs w:val="32"/>
        </w:rPr>
        <w:lastRenderedPageBreak/>
        <w:t>外宾接待）支出。</w:t>
      </w:r>
    </w:p>
    <w:p w:rsidR="009200DC" w:rsidRDefault="00C464A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9200DC" w:rsidRDefault="009200D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0DC" w:rsidRDefault="009200D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0DC" w:rsidRDefault="009200D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0DC" w:rsidRDefault="009200D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0DC" w:rsidRDefault="00C464A2">
      <w:pPr>
        <w:widowControl/>
        <w:spacing w:line="560" w:lineRule="exact"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乌鲁木齐高新技术产业开发区</w:t>
      </w:r>
    </w:p>
    <w:p w:rsidR="009200DC" w:rsidRDefault="00C464A2">
      <w:pPr>
        <w:widowControl/>
        <w:spacing w:line="560" w:lineRule="exact"/>
        <w:ind w:firstLineChars="1050" w:firstLine="33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（乌鲁木齐市新市区）环卫清运队               </w:t>
      </w:r>
    </w:p>
    <w:p w:rsidR="009200DC" w:rsidRDefault="009200DC">
      <w:pPr>
        <w:widowControl/>
        <w:spacing w:line="560" w:lineRule="exact"/>
        <w:ind w:firstLineChars="500" w:firstLine="1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0DC" w:rsidRDefault="00C464A2">
      <w:pPr>
        <w:widowControl/>
        <w:spacing w:line="560" w:lineRule="exact"/>
        <w:ind w:firstLineChars="1650" w:firstLine="5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9200DC" w:rsidRDefault="009200DC"/>
    <w:p w:rsidR="009200DC" w:rsidRDefault="009200DC"/>
    <w:sectPr w:rsidR="009200DC" w:rsidSect="0092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B9" w:rsidRDefault="009138B9" w:rsidP="009200DC">
      <w:r>
        <w:separator/>
      </w:r>
    </w:p>
  </w:endnote>
  <w:endnote w:type="continuationSeparator" w:id="1">
    <w:p w:rsidR="009138B9" w:rsidRDefault="009138B9" w:rsidP="0092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Defaul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DC" w:rsidRDefault="000F0E7E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464A2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464A2">
      <w:rPr>
        <w:rFonts w:ascii="宋体" w:eastAsia="宋体" w:hAnsi="宋体"/>
        <w:sz w:val="28"/>
        <w:szCs w:val="28"/>
        <w:lang w:val="zh-CN"/>
      </w:rPr>
      <w:t>-</w:t>
    </w:r>
    <w:r w:rsidR="00C464A2"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9200DC" w:rsidRDefault="009200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DC" w:rsidRDefault="000F0E7E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464A2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373E2A" w:rsidRPr="00373E2A">
      <w:rPr>
        <w:rFonts w:ascii="宋体" w:eastAsia="宋体" w:hAnsi="宋体"/>
        <w:noProof/>
        <w:sz w:val="28"/>
        <w:szCs w:val="28"/>
        <w:lang w:val="zh-CN"/>
      </w:rPr>
      <w:t>26</w:t>
    </w:r>
    <w:r>
      <w:rPr>
        <w:rFonts w:ascii="宋体" w:eastAsia="宋体" w:hAnsi="宋体"/>
        <w:sz w:val="28"/>
        <w:szCs w:val="28"/>
      </w:rPr>
      <w:fldChar w:fldCharType="end"/>
    </w:r>
  </w:p>
  <w:p w:rsidR="009200DC" w:rsidRDefault="009200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B9" w:rsidRDefault="009138B9" w:rsidP="009200DC">
      <w:r>
        <w:separator/>
      </w:r>
    </w:p>
  </w:footnote>
  <w:footnote w:type="continuationSeparator" w:id="1">
    <w:p w:rsidR="009138B9" w:rsidRDefault="009138B9" w:rsidP="00920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918646"/>
    <w:multiLevelType w:val="singleLevel"/>
    <w:tmpl w:val="E791864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5144"/>
    <w:rsid w:val="000167F4"/>
    <w:rsid w:val="00032441"/>
    <w:rsid w:val="00033825"/>
    <w:rsid w:val="000413A4"/>
    <w:rsid w:val="000876A6"/>
    <w:rsid w:val="00091E86"/>
    <w:rsid w:val="00092D0B"/>
    <w:rsid w:val="00095D66"/>
    <w:rsid w:val="000C1333"/>
    <w:rsid w:val="000C785A"/>
    <w:rsid w:val="000F0D80"/>
    <w:rsid w:val="000F0E7E"/>
    <w:rsid w:val="000F70C0"/>
    <w:rsid w:val="00114719"/>
    <w:rsid w:val="00125CDD"/>
    <w:rsid w:val="00131C7E"/>
    <w:rsid w:val="001533CF"/>
    <w:rsid w:val="0015666A"/>
    <w:rsid w:val="00156F36"/>
    <w:rsid w:val="00162727"/>
    <w:rsid w:val="0016302E"/>
    <w:rsid w:val="00163F27"/>
    <w:rsid w:val="00172763"/>
    <w:rsid w:val="0018541E"/>
    <w:rsid w:val="00196FE0"/>
    <w:rsid w:val="001B6B8B"/>
    <w:rsid w:val="001C5E2E"/>
    <w:rsid w:val="001D43B0"/>
    <w:rsid w:val="001D5A07"/>
    <w:rsid w:val="002020F8"/>
    <w:rsid w:val="002103ED"/>
    <w:rsid w:val="002124C0"/>
    <w:rsid w:val="00227226"/>
    <w:rsid w:val="00244611"/>
    <w:rsid w:val="002469C7"/>
    <w:rsid w:val="002504D3"/>
    <w:rsid w:val="00273330"/>
    <w:rsid w:val="0027552D"/>
    <w:rsid w:val="00285014"/>
    <w:rsid w:val="002A0B86"/>
    <w:rsid w:val="002A2C53"/>
    <w:rsid w:val="002B5144"/>
    <w:rsid w:val="002C2206"/>
    <w:rsid w:val="00310874"/>
    <w:rsid w:val="00325B17"/>
    <w:rsid w:val="00330707"/>
    <w:rsid w:val="0037217E"/>
    <w:rsid w:val="00373E2A"/>
    <w:rsid w:val="003B7E72"/>
    <w:rsid w:val="003C7DB9"/>
    <w:rsid w:val="003D0999"/>
    <w:rsid w:val="003E74FA"/>
    <w:rsid w:val="004014EB"/>
    <w:rsid w:val="00414FC3"/>
    <w:rsid w:val="004431C6"/>
    <w:rsid w:val="00484BFA"/>
    <w:rsid w:val="0049168B"/>
    <w:rsid w:val="004B1EFC"/>
    <w:rsid w:val="00522092"/>
    <w:rsid w:val="00532B32"/>
    <w:rsid w:val="00534320"/>
    <w:rsid w:val="005413BE"/>
    <w:rsid w:val="00591084"/>
    <w:rsid w:val="005A47C1"/>
    <w:rsid w:val="005B52F3"/>
    <w:rsid w:val="005B5768"/>
    <w:rsid w:val="005C4D7A"/>
    <w:rsid w:val="005E2AB9"/>
    <w:rsid w:val="005E2F64"/>
    <w:rsid w:val="005E6B6D"/>
    <w:rsid w:val="00627F2B"/>
    <w:rsid w:val="00635516"/>
    <w:rsid w:val="00652BF2"/>
    <w:rsid w:val="006601F0"/>
    <w:rsid w:val="006605DA"/>
    <w:rsid w:val="0066768B"/>
    <w:rsid w:val="00672425"/>
    <w:rsid w:val="00684439"/>
    <w:rsid w:val="00686187"/>
    <w:rsid w:val="006A6E07"/>
    <w:rsid w:val="006D0707"/>
    <w:rsid w:val="006F2164"/>
    <w:rsid w:val="00705C82"/>
    <w:rsid w:val="007271EB"/>
    <w:rsid w:val="007327E6"/>
    <w:rsid w:val="007373DF"/>
    <w:rsid w:val="00743815"/>
    <w:rsid w:val="00773FF0"/>
    <w:rsid w:val="007B2A28"/>
    <w:rsid w:val="007B5A41"/>
    <w:rsid w:val="007D10E8"/>
    <w:rsid w:val="007D1962"/>
    <w:rsid w:val="007D265A"/>
    <w:rsid w:val="007D4DA5"/>
    <w:rsid w:val="007D7026"/>
    <w:rsid w:val="007F5FBE"/>
    <w:rsid w:val="008110CA"/>
    <w:rsid w:val="00853A7A"/>
    <w:rsid w:val="00871224"/>
    <w:rsid w:val="0088473B"/>
    <w:rsid w:val="008F3F12"/>
    <w:rsid w:val="009138B9"/>
    <w:rsid w:val="009200DC"/>
    <w:rsid w:val="0094473E"/>
    <w:rsid w:val="009767B0"/>
    <w:rsid w:val="00985344"/>
    <w:rsid w:val="00987210"/>
    <w:rsid w:val="00992EFD"/>
    <w:rsid w:val="009A2207"/>
    <w:rsid w:val="009D1149"/>
    <w:rsid w:val="009F333B"/>
    <w:rsid w:val="00A41206"/>
    <w:rsid w:val="00A54930"/>
    <w:rsid w:val="00A62129"/>
    <w:rsid w:val="00A85B08"/>
    <w:rsid w:val="00A9242D"/>
    <w:rsid w:val="00A969CC"/>
    <w:rsid w:val="00AA27D2"/>
    <w:rsid w:val="00AB138D"/>
    <w:rsid w:val="00AC7A3D"/>
    <w:rsid w:val="00AE4C05"/>
    <w:rsid w:val="00AE7646"/>
    <w:rsid w:val="00B056F8"/>
    <w:rsid w:val="00B323E2"/>
    <w:rsid w:val="00B45468"/>
    <w:rsid w:val="00B65BE9"/>
    <w:rsid w:val="00B87B30"/>
    <w:rsid w:val="00B916F7"/>
    <w:rsid w:val="00BA5F62"/>
    <w:rsid w:val="00BB1B85"/>
    <w:rsid w:val="00BC06A3"/>
    <w:rsid w:val="00BC6F94"/>
    <w:rsid w:val="00C464A2"/>
    <w:rsid w:val="00C47C6A"/>
    <w:rsid w:val="00C92EFF"/>
    <w:rsid w:val="00CB39DD"/>
    <w:rsid w:val="00CB689C"/>
    <w:rsid w:val="00CE0BD3"/>
    <w:rsid w:val="00D10D35"/>
    <w:rsid w:val="00D224C9"/>
    <w:rsid w:val="00D3491D"/>
    <w:rsid w:val="00D7605F"/>
    <w:rsid w:val="00D80A6E"/>
    <w:rsid w:val="00DA0B52"/>
    <w:rsid w:val="00DB0B4B"/>
    <w:rsid w:val="00DB7A0D"/>
    <w:rsid w:val="00DC536E"/>
    <w:rsid w:val="00DE5AFC"/>
    <w:rsid w:val="00DF0644"/>
    <w:rsid w:val="00E0082F"/>
    <w:rsid w:val="00E00967"/>
    <w:rsid w:val="00E152BF"/>
    <w:rsid w:val="00E156D4"/>
    <w:rsid w:val="00E45A2D"/>
    <w:rsid w:val="00E61E39"/>
    <w:rsid w:val="00E823AD"/>
    <w:rsid w:val="00E82925"/>
    <w:rsid w:val="00E835D5"/>
    <w:rsid w:val="00EB4B50"/>
    <w:rsid w:val="00EC1652"/>
    <w:rsid w:val="00ED45BD"/>
    <w:rsid w:val="00EE5B28"/>
    <w:rsid w:val="00F3196E"/>
    <w:rsid w:val="00F441C8"/>
    <w:rsid w:val="00FA6114"/>
    <w:rsid w:val="00FC6ABD"/>
    <w:rsid w:val="00FD6E9C"/>
    <w:rsid w:val="1AD03742"/>
    <w:rsid w:val="3A6E0DBA"/>
    <w:rsid w:val="3D3D0BEA"/>
    <w:rsid w:val="424D0EAA"/>
    <w:rsid w:val="425517E2"/>
    <w:rsid w:val="44170D0D"/>
    <w:rsid w:val="477C4F69"/>
    <w:rsid w:val="4E057748"/>
    <w:rsid w:val="5C1F026F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9200DC"/>
    <w:rPr>
      <w:sz w:val="18"/>
      <w:szCs w:val="18"/>
    </w:rPr>
  </w:style>
  <w:style w:type="paragraph" w:styleId="a4">
    <w:name w:val="footer"/>
    <w:basedOn w:val="a"/>
    <w:link w:val="Char0"/>
    <w:uiPriority w:val="99"/>
    <w:rsid w:val="009200DC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rsid w:val="00920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rsid w:val="009200DC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rsid w:val="009200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9200D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9200DC"/>
    <w:rPr>
      <w:rFonts w:cs="Times New Roman"/>
      <w:b/>
      <w:bCs/>
    </w:rPr>
  </w:style>
  <w:style w:type="character" w:styleId="a9">
    <w:name w:val="page number"/>
    <w:basedOn w:val="a0"/>
    <w:rsid w:val="009200DC"/>
  </w:style>
  <w:style w:type="character" w:customStyle="1" w:styleId="Char0">
    <w:name w:val="页脚 Char"/>
    <w:basedOn w:val="a0"/>
    <w:link w:val="a4"/>
    <w:uiPriority w:val="99"/>
    <w:qFormat/>
    <w:rsid w:val="009200DC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rsid w:val="009200DC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sid w:val="009200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9200DC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sid w:val="009200DC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9200DC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sid w:val="009200DC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9200DC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sid w:val="009200DC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2045</Words>
  <Characters>11661</Characters>
  <Application>Microsoft Office Word</Application>
  <DocSecurity>0</DocSecurity>
  <Lines>97</Lines>
  <Paragraphs>27</Paragraphs>
  <ScaleCrop>false</ScaleCrop>
  <Company>Microsoft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118</cp:revision>
  <dcterms:created xsi:type="dcterms:W3CDTF">2019-02-23T08:13:00Z</dcterms:created>
  <dcterms:modified xsi:type="dcterms:W3CDTF">2019-08-14T08:16:00Z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