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高新区（新市区）鲤鱼山街道办事处</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鲤鱼山街道办事处单位概况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一、关于鲤鱼山街道办事处2019年收支预算情况的总体说明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二、关于鲤鱼山街道办事处2019年收入预算情况说明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三、关于鲤鱼山街道办事处2019年支出预算情况说明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四、关于鲤鱼山街道办事处</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五、关于鲤鱼山街道办事处2019年一般公共预算当年拨款情况说明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六、关于鲤鱼山街道办事处2019年一般公共预算基本支出情况说明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七、关于鲤鱼山街道办事处2019年项目支出情况说明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楷体_GB2312" w:eastAsia="楷体_GB2312"/>
          <w:sz w:val="30"/>
          <w:szCs w:val="30"/>
        </w:rPr>
        <w:t>30</w:t>
      </w:r>
      <w:r>
        <w:rPr>
          <w:rFonts w:hint="eastAsia" w:ascii="仿宋_GB2312" w:hAnsi="宋体" w:eastAsia="仿宋_GB2312"/>
          <w:kern w:val="0"/>
          <w:sz w:val="32"/>
          <w:szCs w:val="32"/>
        </w:rPr>
        <w:t>鲤鱼山街道办事处2019年一般公共预算“三公”经费预算情况说明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九、关于鲤鱼山街道办事处2019年政府性基金预算拨款情况说明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鲤鱼山街道办事处单位概况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1.受区委、管委会（区人民政府）委托，统一领导和管理辖区党务、行政和事务工作，促进街道办事处和谐发展；</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2.拟订街道办事处发展规划，提出强化“两个机制”、夯实基层基础工作的建议和措施，并组织实施；</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3.统筹整合辖区行政资源、资源和公共服务资源，综合协调相关职能部门和驻区企事业单位，为辖区居民提供民生保障、治安、城市管理等综合服务；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4.对相关职能部门和驻区企事业单位履行管理和公共服务职能情况进行监督、检查和考核。</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60" w:lineRule="exact"/>
        <w:ind w:firstLine="640"/>
        <w:rPr>
          <w:rFonts w:ascii="仿宋" w:hAnsi="仿宋" w:eastAsia="仿宋" w:cs="宋体"/>
          <w:sz w:val="32"/>
          <w:szCs w:val="32"/>
        </w:rPr>
      </w:pPr>
      <w:r>
        <w:rPr>
          <w:rFonts w:hint="eastAsia" w:ascii="仿宋_GB2312" w:eastAsia="仿宋_GB2312"/>
          <w:sz w:val="32"/>
          <w:szCs w:val="32"/>
        </w:rPr>
        <w:t>鲤鱼山街道街道办事处为全额拨款行政单位，独立核算，单独编制部门预决算。我单位结合自身实际情况，本着厉行节约、切实可行的原则，</w:t>
      </w:r>
      <w:r>
        <w:rPr>
          <w:rFonts w:hint="eastAsia" w:ascii="仿宋_GB2312" w:hAnsi="宋体" w:eastAsia="仿宋_GB2312" w:cs="宋体"/>
          <w:kern w:val="0"/>
          <w:sz w:val="32"/>
          <w:szCs w:val="32"/>
        </w:rPr>
        <w:t>鲤鱼山街道办事处部门本级</w:t>
      </w:r>
      <w:r>
        <w:rPr>
          <w:rFonts w:hint="eastAsia" w:ascii="仿宋_GB2312" w:hAnsi="黑体" w:eastAsia="仿宋_GB2312" w:cs="宋体"/>
          <w:bCs/>
          <w:kern w:val="0"/>
          <w:sz w:val="32"/>
          <w:szCs w:val="32"/>
        </w:rPr>
        <w:t>下设 3个处室</w:t>
      </w:r>
      <w:r>
        <w:rPr>
          <w:rFonts w:hint="eastAsia" w:ascii="仿宋" w:hAnsi="仿宋" w:eastAsia="仿宋" w:cs="宋体"/>
          <w:bCs/>
          <w:sz w:val="32"/>
          <w:szCs w:val="32"/>
        </w:rPr>
        <w:t>、4个社区、12个警务站。</w:t>
      </w:r>
      <w:r>
        <w:rPr>
          <w:rFonts w:hint="eastAsia" w:ascii="仿宋_GB2312" w:hAnsi="黑体" w:eastAsia="仿宋_GB2312" w:cs="宋体"/>
          <w:bCs/>
          <w:kern w:val="0"/>
          <w:sz w:val="32"/>
          <w:szCs w:val="32"/>
        </w:rPr>
        <w:t>3个处室分别是：</w:t>
      </w:r>
      <w:r>
        <w:rPr>
          <w:rFonts w:hint="eastAsia" w:ascii="仿宋" w:hAnsi="仿宋" w:eastAsia="仿宋" w:cs="宋体"/>
          <w:bCs/>
          <w:sz w:val="32"/>
          <w:szCs w:val="32"/>
        </w:rPr>
        <w:t>党政办公室、行政事务中心、综合中心。4个社区分别是：府友路社区居、贵州东路社区、新医路社区、京都小区社区。12个警务站：府友路警务站、鲤鱼山公园警务站、登山协会警务站、北京路口警务站、老政府警务站、一附院警务站、生活区警务站、教学区警务站、厚博学院警务站。</w:t>
      </w:r>
    </w:p>
    <w:p>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鲤鱼山街道办事处部门编制数  58 ，实有人数 60 人，其中：在职60人，增加0人；退休0人，增加或减少0人；离休0人，增加或减少 0人。</w:t>
      </w: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8625" w:type="dxa"/>
        <w:tblInd w:w="0" w:type="dxa"/>
        <w:tblLayout w:type="fixed"/>
        <w:tblCellMar>
          <w:top w:w="0" w:type="dxa"/>
          <w:left w:w="0" w:type="dxa"/>
          <w:bottom w:w="0" w:type="dxa"/>
          <w:right w:w="0" w:type="dxa"/>
        </w:tblCellMar>
      </w:tblPr>
      <w:tblGrid>
        <w:gridCol w:w="495"/>
        <w:gridCol w:w="494"/>
        <w:gridCol w:w="494"/>
        <w:gridCol w:w="853"/>
        <w:gridCol w:w="900"/>
        <w:gridCol w:w="230"/>
        <w:gridCol w:w="885"/>
        <w:gridCol w:w="812"/>
        <w:gridCol w:w="494"/>
        <w:gridCol w:w="308"/>
        <w:gridCol w:w="187"/>
        <w:gridCol w:w="495"/>
        <w:gridCol w:w="263"/>
        <w:gridCol w:w="232"/>
        <w:gridCol w:w="494"/>
        <w:gridCol w:w="494"/>
        <w:gridCol w:w="495"/>
      </w:tblGrid>
      <w:tr>
        <w:tblPrEx>
          <w:tblCellMar>
            <w:top w:w="0" w:type="dxa"/>
            <w:left w:w="0" w:type="dxa"/>
            <w:bottom w:w="0" w:type="dxa"/>
            <w:right w:w="0" w:type="dxa"/>
          </w:tblCellMar>
        </w:tblPrEx>
        <w:trPr>
          <w:gridAfter w:val="4"/>
          <w:wAfter w:w="1715" w:type="dxa"/>
          <w:trHeight w:val="345" w:hRule="atLeast"/>
        </w:trPr>
        <w:tc>
          <w:tcPr>
            <w:tcW w:w="2336" w:type="dxa"/>
            <w:gridSpan w:val="4"/>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 xml:space="preserve">  表一：</w:t>
            </w:r>
          </w:p>
        </w:tc>
        <w:tc>
          <w:tcPr>
            <w:tcW w:w="900" w:type="dxa"/>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2729" w:type="dxa"/>
            <w:gridSpan w:val="5"/>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c>
          <w:tcPr>
            <w:tcW w:w="945" w:type="dxa"/>
            <w:gridSpan w:val="3"/>
            <w:tcBorders>
              <w:top w:val="nil"/>
              <w:left w:val="nil"/>
              <w:bottom w:val="nil"/>
              <w:right w:val="nil"/>
            </w:tcBorders>
            <w:shd w:val="clear" w:color="auto" w:fill="auto"/>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45" w:hRule="atLeast"/>
        </w:trPr>
        <w:tc>
          <w:tcPr>
            <w:tcW w:w="6910" w:type="dxa"/>
            <w:gridSpan w:val="13"/>
            <w:vMerge w:val="restart"/>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部门收支总体情况表</w:t>
            </w:r>
          </w:p>
        </w:tc>
      </w:tr>
      <w:tr>
        <w:tblPrEx>
          <w:tblCellMar>
            <w:top w:w="0" w:type="dxa"/>
            <w:left w:w="0" w:type="dxa"/>
            <w:bottom w:w="0" w:type="dxa"/>
            <w:right w:w="0" w:type="dxa"/>
          </w:tblCellMar>
        </w:tblPrEx>
        <w:trPr>
          <w:gridAfter w:val="4"/>
          <w:wAfter w:w="1715" w:type="dxa"/>
          <w:trHeight w:val="345" w:hRule="atLeast"/>
        </w:trPr>
        <w:tc>
          <w:tcPr>
            <w:tcW w:w="6910"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ascii="Default" w:hAnsi="Default" w:eastAsia="Default" w:cs="Default"/>
                <w:b/>
                <w:color w:val="000000"/>
                <w:sz w:val="28"/>
                <w:szCs w:val="28"/>
              </w:rPr>
            </w:pPr>
          </w:p>
        </w:tc>
      </w:tr>
      <w:tr>
        <w:tblPrEx>
          <w:tblCellMar>
            <w:top w:w="0" w:type="dxa"/>
            <w:left w:w="0" w:type="dxa"/>
            <w:bottom w:w="0" w:type="dxa"/>
            <w:right w:w="0" w:type="dxa"/>
          </w:tblCellMar>
        </w:tblPrEx>
        <w:trPr>
          <w:gridAfter w:val="4"/>
          <w:wAfter w:w="1715" w:type="dxa"/>
          <w:trHeight w:val="600" w:hRule="atLeast"/>
        </w:trPr>
        <w:tc>
          <w:tcPr>
            <w:tcW w:w="5965" w:type="dxa"/>
            <w:gridSpan w:val="10"/>
            <w:tcBorders>
              <w:top w:val="nil"/>
              <w:left w:val="nil"/>
              <w:bottom w:val="nil"/>
              <w:right w:val="nil"/>
            </w:tcBorders>
            <w:shd w:val="clear" w:color="auto" w:fill="auto"/>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编制部门:鲤鱼山街道办事处</w:t>
            </w:r>
          </w:p>
        </w:tc>
        <w:tc>
          <w:tcPr>
            <w:tcW w:w="945" w:type="dxa"/>
            <w:gridSpan w:val="3"/>
            <w:tcBorders>
              <w:top w:val="nil"/>
              <w:left w:val="nil"/>
              <w:bottom w:val="nil"/>
              <w:right w:val="nil"/>
            </w:tcBorders>
            <w:shd w:val="clear" w:color="auto" w:fill="auto"/>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CellMar>
            <w:top w:w="0" w:type="dxa"/>
            <w:left w:w="0" w:type="dxa"/>
            <w:bottom w:w="0" w:type="dxa"/>
            <w:right w:w="0" w:type="dxa"/>
          </w:tblCellMar>
        </w:tblPrEx>
        <w:trPr>
          <w:gridAfter w:val="4"/>
          <w:wAfter w:w="1715" w:type="dxa"/>
          <w:trHeight w:val="345" w:hRule="atLeast"/>
        </w:trPr>
        <w:tc>
          <w:tcPr>
            <w:tcW w:w="32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收     入</w:t>
            </w:r>
          </w:p>
        </w:tc>
        <w:tc>
          <w:tcPr>
            <w:tcW w:w="3674" w:type="dxa"/>
            <w:gridSpan w:val="8"/>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支     出</w:t>
            </w:r>
          </w:p>
        </w:tc>
      </w:tr>
      <w:tr>
        <w:tblPrEx>
          <w:tblCellMar>
            <w:top w:w="0" w:type="dxa"/>
            <w:left w:w="0" w:type="dxa"/>
            <w:bottom w:w="0" w:type="dxa"/>
            <w:right w:w="0" w:type="dxa"/>
          </w:tblCellMar>
        </w:tblPrEx>
        <w:trPr>
          <w:gridAfter w:val="4"/>
          <w:wAfter w:w="1715" w:type="dxa"/>
          <w:trHeight w:val="345" w:hRule="atLeast"/>
        </w:trPr>
        <w:tc>
          <w:tcPr>
            <w:tcW w:w="233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c>
          <w:tcPr>
            <w:tcW w:w="2729"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945" w:type="dxa"/>
            <w:gridSpan w:val="3"/>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预算数</w:t>
            </w: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691.15</w:t>
            </w: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教育收费（财政专户）</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1,586.36</w:t>
            </w: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事业收入</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事业单位经营收入</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其他收入</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用事业基金弥补收支差额</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保障和就业支出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394.57</w:t>
            </w: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保险基金支出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单位上年结余（不包括国库集中支付额度结余）</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gridAfter w:val="4"/>
          <w:wAfter w:w="1715" w:type="dxa"/>
          <w:trHeight w:val="300" w:hRule="atLeast"/>
        </w:trPr>
        <w:tc>
          <w:tcPr>
            <w:tcW w:w="2336"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9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29"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94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r>
      <w:tr>
        <w:tblPrEx>
          <w:tblCellMar>
            <w:top w:w="0" w:type="dxa"/>
            <w:left w:w="0" w:type="dxa"/>
            <w:bottom w:w="0" w:type="dxa"/>
            <w:right w:w="0" w:type="dxa"/>
          </w:tblCellMar>
        </w:tblPrEx>
        <w:trPr>
          <w:trHeight w:val="645" w:hRule="atLeast"/>
        </w:trPr>
        <w:tc>
          <w:tcPr>
            <w:tcW w:w="7142" w:type="dxa"/>
            <w:gridSpan w:val="14"/>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hint="eastAsia" w:ascii="Default" w:hAnsi="Default" w:cs="Default" w:eastAsiaTheme="minorEastAsia"/>
                <w:b/>
                <w:color w:val="000000"/>
                <w:kern w:val="0"/>
                <w:sz w:val="30"/>
                <w:szCs w:val="30"/>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textAlignment w:val="center"/>
              <w:rPr>
                <w:rFonts w:hint="eastAsia" w:ascii="Default" w:hAnsi="Default" w:cs="Default" w:eastAsiaTheme="minorEastAsia"/>
                <w:b/>
                <w:color w:val="000000"/>
                <w:kern w:val="0"/>
                <w:sz w:val="30"/>
                <w:szCs w:val="30"/>
              </w:rPr>
            </w:pPr>
          </w:p>
          <w:p>
            <w:pPr>
              <w:widowControl/>
              <w:textAlignment w:val="center"/>
              <w:rPr>
                <w:rFonts w:hint="eastAsia" w:ascii="Default" w:hAnsi="Default" w:cs="Default" w:eastAsiaTheme="minorEastAsia"/>
                <w:b/>
                <w:color w:val="000000"/>
                <w:kern w:val="0"/>
                <w:sz w:val="30"/>
                <w:szCs w:val="30"/>
              </w:rPr>
            </w:pPr>
            <w:r>
              <w:rPr>
                <w:rFonts w:hint="eastAsia" w:ascii="Default" w:hAnsi="Default" w:cs="Default" w:eastAsiaTheme="minorEastAsia"/>
                <w:b/>
                <w:color w:val="000000"/>
                <w:kern w:val="0"/>
                <w:sz w:val="30"/>
                <w:szCs w:val="30"/>
              </w:rPr>
              <w:t>表二：</w:t>
            </w:r>
          </w:p>
          <w:p>
            <w:pPr>
              <w:widowControl/>
              <w:jc w:val="center"/>
              <w:textAlignment w:val="center"/>
              <w:rPr>
                <w:rFonts w:hint="eastAsia" w:ascii="Default" w:hAnsi="Default" w:cs="Default" w:eastAsiaTheme="minorEastAsia"/>
                <w:b/>
                <w:color w:val="000000"/>
                <w:sz w:val="30"/>
                <w:szCs w:val="30"/>
              </w:rPr>
            </w:pPr>
            <w:r>
              <w:rPr>
                <w:rFonts w:ascii="Default" w:hAnsi="Default" w:eastAsia="Default" w:cs="Default"/>
                <w:b/>
                <w:color w:val="000000"/>
                <w:kern w:val="0"/>
                <w:sz w:val="30"/>
                <w:szCs w:val="30"/>
              </w:rPr>
              <w:t>部门收入总体情况表</w:t>
            </w:r>
          </w:p>
        </w:tc>
        <w:tc>
          <w:tcPr>
            <w:tcW w:w="49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45" w:hRule="atLeast"/>
        </w:trPr>
        <w:tc>
          <w:tcPr>
            <w:tcW w:w="7142" w:type="dxa"/>
            <w:gridSpan w:val="14"/>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填报部门:鲤鱼山街道办事处</w:t>
            </w:r>
          </w:p>
        </w:tc>
        <w:tc>
          <w:tcPr>
            <w:tcW w:w="49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89"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CellMar>
            <w:top w:w="0" w:type="dxa"/>
            <w:left w:w="0" w:type="dxa"/>
            <w:bottom w:w="0" w:type="dxa"/>
            <w:right w:w="0" w:type="dxa"/>
          </w:tblCellMar>
        </w:tblPrEx>
        <w:trPr>
          <w:trHeight w:val="345" w:hRule="atLeast"/>
        </w:trPr>
        <w:tc>
          <w:tcPr>
            <w:tcW w:w="148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983" w:type="dxa"/>
            <w:gridSpan w:val="3"/>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预算单位</w:t>
            </w:r>
          </w:p>
        </w:tc>
        <w:tc>
          <w:tcPr>
            <w:tcW w:w="88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一般公共预算拨款</w:t>
            </w:r>
          </w:p>
        </w:tc>
        <w:tc>
          <w:tcPr>
            <w:tcW w:w="49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政府性基金预算</w:t>
            </w:r>
          </w:p>
        </w:tc>
        <w:tc>
          <w:tcPr>
            <w:tcW w:w="495"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教育收费(财政专户)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事业收入</w:t>
            </w:r>
          </w:p>
        </w:tc>
        <w:tc>
          <w:tcPr>
            <w:tcW w:w="495"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事业单位经营收入</w:t>
            </w:r>
          </w:p>
        </w:tc>
        <w:tc>
          <w:tcPr>
            <w:tcW w:w="49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其他收入</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用事业基金弥补收支差额</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财政拨款结转结余(小计)</w:t>
            </w:r>
          </w:p>
        </w:tc>
      </w:tr>
      <w:tr>
        <w:tblPrEx>
          <w:tblCellMar>
            <w:top w:w="0" w:type="dxa"/>
            <w:left w:w="0" w:type="dxa"/>
            <w:bottom w:w="0" w:type="dxa"/>
            <w:right w:w="0" w:type="dxa"/>
          </w:tblCellMar>
        </w:tblPrEx>
        <w:trPr>
          <w:trHeight w:val="1755"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983" w:type="dxa"/>
            <w:gridSpan w:val="3"/>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88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left"/>
              <w:rPr>
                <w:rFonts w:ascii="Default" w:hAnsi="Default" w:eastAsia="Default" w:cs="Default"/>
                <w:color w:val="000000"/>
                <w:sz w:val="20"/>
                <w:szCs w:val="20"/>
              </w:rPr>
            </w:pPr>
          </w:p>
        </w:tc>
        <w:tc>
          <w:tcPr>
            <w:tcW w:w="49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鲤鱼山（其它公共安全支出）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1,484.75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1,484.75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保障和就业支出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1,474.58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1,474.58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1,378.08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1,378.08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1,378.08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1,378.08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司法</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96.50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96.50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96.50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96.50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鲤鱼山（基层政权和社区建设）</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879.31</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879.31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保障和就业支出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366.67</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366.67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44.47</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44.47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44.47</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44.47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民政管理事务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322.20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322.20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基层政权和社区建设</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322.20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322.20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85.05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85.05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85.05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85.05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85.05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85.05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427.59</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427.59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427.59</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427.59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427.59</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427.59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鲤鱼山(计划生育事务）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16.32</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卫生健康支出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计划生育事务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07</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其他计划生育事务支出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保障和就业支出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1.35</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鲤鱼山（政府办公厅及相关机构事务）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304.24</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304.24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保障和就业支出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16.38</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16.38</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24.30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263.56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263.56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6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263.56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263.56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9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其他政府办公厅（室）及相关机构事务支出</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163.56</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163.56</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83"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8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方正小标宋_GBK" w:hAnsi="宋体" w:eastAsia="方正小标宋_GBK"/>
          <w:kern w:val="0"/>
          <w:sz w:val="15"/>
          <w:szCs w:val="15"/>
        </w:rPr>
        <w:t>高新区（新市区）鲤鱼山街道办事处</w:t>
      </w:r>
      <w:r>
        <w:rPr>
          <w:rFonts w:hint="eastAsia" w:ascii="仿宋_GB2312" w:hAnsi="宋体" w:eastAsia="仿宋_GB2312"/>
          <w:kern w:val="0"/>
          <w:sz w:val="24"/>
        </w:rPr>
        <w:t xml:space="preserve">                       单位：万元</w:t>
      </w:r>
    </w:p>
    <w:tbl>
      <w:tblPr>
        <w:tblStyle w:val="7"/>
        <w:tblW w:w="9239" w:type="dxa"/>
        <w:tblInd w:w="93" w:type="dxa"/>
        <w:tblLayout w:type="fixed"/>
        <w:tblCellMar>
          <w:top w:w="0" w:type="dxa"/>
          <w:left w:w="108" w:type="dxa"/>
          <w:bottom w:w="0" w:type="dxa"/>
          <w:right w:w="108" w:type="dxa"/>
        </w:tblCellMar>
      </w:tblPr>
      <w:tblGrid>
        <w:gridCol w:w="561"/>
        <w:gridCol w:w="414"/>
        <w:gridCol w:w="380"/>
        <w:gridCol w:w="2450"/>
        <w:gridCol w:w="10"/>
        <w:gridCol w:w="1845"/>
        <w:gridCol w:w="10"/>
        <w:gridCol w:w="1846"/>
        <w:gridCol w:w="10"/>
        <w:gridCol w:w="1703"/>
        <w:gridCol w:w="10"/>
      </w:tblGrid>
      <w:tr>
        <w:tblPrEx>
          <w:tblCellMar>
            <w:top w:w="0" w:type="dxa"/>
            <w:left w:w="108" w:type="dxa"/>
            <w:bottom w:w="0" w:type="dxa"/>
            <w:right w:w="108" w:type="dxa"/>
          </w:tblCellMar>
        </w:tblPrEx>
        <w:trPr>
          <w:gridAfter w:val="1"/>
          <w:wAfter w:w="10" w:type="dxa"/>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gridAfter w:val="1"/>
          <w:wAfter w:w="10" w:type="dxa"/>
          <w:trHeight w:val="480" w:hRule="atLeast"/>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50"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0"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鲤鱼山（政府办公厅及相关机构事务）</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304.24</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204.24</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201</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一般公共服务支出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263.56</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政府办公厅（室）及相关机构事务</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263.56</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03</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行政运行</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03</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其他政府办公厅（室）及相关机构事务支出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100.00</w:t>
            </w:r>
          </w:p>
        </w:tc>
        <w:tc>
          <w:tcPr>
            <w:tcW w:w="1856"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行政事业单位离退休</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机关事业单位基本养老保险缴费支出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鲤鱼山(计划生育事务）</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16.32</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16.32</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行政事业单位离退休</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机关事业单位基本养老保险缴费支出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210</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医疗卫生与计划生育支出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210</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计划生育事务</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210</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07</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其他计划生育事务支出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鲤鱼山（基层政权和社区建设）</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879.31</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557.11</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201</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一般公共服务支出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政府办公厅（室）及相关机构事务</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03</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行政运行</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366.67</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02</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民政管理事务</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322.20</w:t>
            </w:r>
          </w:p>
        </w:tc>
        <w:tc>
          <w:tcPr>
            <w:tcW w:w="1856"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02</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基层政权和社区建设</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322.20</w:t>
            </w:r>
          </w:p>
        </w:tc>
        <w:tc>
          <w:tcPr>
            <w:tcW w:w="1856"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行政事业单位离退休</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机关事业单位基本养老保险缴费支出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鲤鱼山（其它公共安全支出）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1,484.75</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126.11</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1,474.58</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115.94</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06</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司法</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06</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行政运行</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1,378.08</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其他公共安全支出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1,378.08</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 xml:space="preserve">   行政事业单位离退休</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themeColor="text1"/>
                <w:kern w:val="0"/>
                <w:sz w:val="15"/>
                <w:szCs w:val="15"/>
              </w:rPr>
            </w:pPr>
            <w:r>
              <w:rPr>
                <w:rFonts w:hint="eastAsia" w:asciiTheme="majorEastAsia" w:hAnsiTheme="majorEastAsia" w:eastAsiaTheme="majorEastAsia" w:cstheme="majorEastAsia"/>
                <w:color w:val="000000" w:themeColor="text1"/>
                <w:kern w:val="0"/>
                <w:sz w:val="15"/>
                <w:szCs w:val="15"/>
              </w:rPr>
              <w:t xml:space="preserve">    208</w:t>
            </w:r>
          </w:p>
        </w:tc>
        <w:tc>
          <w:tcPr>
            <w:tcW w:w="414"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themeColor="text1"/>
                <w:kern w:val="0"/>
                <w:sz w:val="15"/>
                <w:szCs w:val="15"/>
              </w:rPr>
            </w:pPr>
            <w:r>
              <w:rPr>
                <w:rFonts w:hint="eastAsia" w:asciiTheme="majorEastAsia" w:hAnsiTheme="majorEastAsia" w:eastAsiaTheme="majorEastAsia" w:cstheme="majorEastAsia"/>
                <w:color w:val="000000" w:themeColor="text1"/>
                <w:kern w:val="0"/>
                <w:sz w:val="15"/>
                <w:szCs w:val="15"/>
              </w:rPr>
              <w:t xml:space="preserve">      05</w:t>
            </w:r>
          </w:p>
        </w:tc>
        <w:tc>
          <w:tcPr>
            <w:tcW w:w="38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themeColor="text1"/>
                <w:kern w:val="0"/>
                <w:sz w:val="15"/>
                <w:szCs w:val="15"/>
              </w:rPr>
            </w:pPr>
            <w:r>
              <w:rPr>
                <w:rFonts w:hint="eastAsia" w:asciiTheme="majorEastAsia" w:hAnsiTheme="majorEastAsia" w:eastAsiaTheme="majorEastAsia" w:cstheme="majorEastAsia"/>
                <w:color w:val="000000" w:themeColor="text1"/>
                <w:kern w:val="0"/>
                <w:sz w:val="15"/>
                <w:szCs w:val="15"/>
              </w:rPr>
              <w:t>05</w:t>
            </w:r>
          </w:p>
        </w:tc>
        <w:tc>
          <w:tcPr>
            <w:tcW w:w="2460" w:type="dxa"/>
            <w:gridSpan w:val="2"/>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themeColor="text1"/>
                <w:kern w:val="0"/>
                <w:sz w:val="15"/>
                <w:szCs w:val="15"/>
              </w:rPr>
            </w:pPr>
            <w:r>
              <w:rPr>
                <w:rFonts w:hint="eastAsia" w:asciiTheme="majorEastAsia" w:hAnsiTheme="majorEastAsia" w:eastAsiaTheme="majorEastAsia" w:cstheme="majorEastAsia"/>
                <w:color w:val="000000" w:themeColor="text1"/>
                <w:kern w:val="0"/>
                <w:sz w:val="15"/>
                <w:szCs w:val="15"/>
              </w:rPr>
              <w:t xml:space="preserve">      机关事业单位基本养老保险缴费支出</w:t>
            </w: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themeColor="text1"/>
                <w:kern w:val="0"/>
                <w:sz w:val="15"/>
                <w:szCs w:val="15"/>
              </w:rPr>
            </w:pPr>
            <w:r>
              <w:rPr>
                <w:rFonts w:hint="eastAsia" w:asciiTheme="majorEastAsia" w:hAnsiTheme="majorEastAsia" w:eastAsiaTheme="majorEastAsia" w:cstheme="majorEastAsia"/>
                <w:color w:val="000000" w:themeColor="text1"/>
                <w:kern w:val="0"/>
                <w:sz w:val="15"/>
                <w:szCs w:val="15"/>
              </w:rPr>
              <w:t>10.17</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themeColor="text1"/>
                <w:kern w:val="0"/>
                <w:sz w:val="15"/>
                <w:szCs w:val="15"/>
              </w:rPr>
            </w:pPr>
            <w:r>
              <w:rPr>
                <w:rFonts w:hint="eastAsia" w:asciiTheme="majorEastAsia" w:hAnsiTheme="majorEastAsia" w:eastAsiaTheme="majorEastAsia" w:cstheme="majorEastAsia"/>
                <w:color w:val="000000" w:themeColor="text1"/>
                <w:kern w:val="0"/>
                <w:sz w:val="15"/>
                <w:szCs w:val="15"/>
              </w:rPr>
              <w:t>10.17</w:t>
            </w:r>
          </w:p>
        </w:tc>
        <w:tc>
          <w:tcPr>
            <w:tcW w:w="1713"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b/>
                <w:bCs/>
                <w:color w:val="000000" w:themeColor="text1"/>
                <w:kern w:val="0"/>
                <w:sz w:val="15"/>
                <w:szCs w:val="15"/>
              </w:rPr>
            </w:pPr>
          </w:p>
        </w:tc>
      </w:tr>
      <w:tr>
        <w:tblPrEx>
          <w:tblCellMar>
            <w:top w:w="0" w:type="dxa"/>
            <w:left w:w="108" w:type="dxa"/>
            <w:bottom w:w="0" w:type="dxa"/>
            <w:right w:w="108" w:type="dxa"/>
          </w:tblCellMar>
        </w:tblPrEx>
        <w:trPr>
          <w:trHeight w:val="405" w:hRule="atLeast"/>
        </w:trPr>
        <w:tc>
          <w:tcPr>
            <w:tcW w:w="56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总计:</w:t>
            </w:r>
          </w:p>
        </w:tc>
        <w:tc>
          <w:tcPr>
            <w:tcW w:w="414"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380"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2460" w:type="dxa"/>
            <w:gridSpan w:val="2"/>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bCs/>
                <w:color w:val="000000"/>
                <w:kern w:val="0"/>
                <w:sz w:val="15"/>
                <w:szCs w:val="15"/>
              </w:rPr>
            </w:pPr>
          </w:p>
        </w:tc>
        <w:tc>
          <w:tcPr>
            <w:tcW w:w="1855"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2,684.62</w:t>
            </w:r>
          </w:p>
        </w:tc>
        <w:tc>
          <w:tcPr>
            <w:tcW w:w="1856"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903.78</w:t>
            </w:r>
          </w:p>
        </w:tc>
        <w:tc>
          <w:tcPr>
            <w:tcW w:w="1713"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bCs/>
                <w:color w:val="000000"/>
                <w:kern w:val="0"/>
                <w:sz w:val="15"/>
                <w:szCs w:val="15"/>
              </w:rPr>
            </w:pPr>
            <w:r>
              <w:rPr>
                <w:rFonts w:hint="eastAsia" w:asciiTheme="majorEastAsia" w:hAnsiTheme="majorEastAsia" w:eastAsiaTheme="majorEastAsia" w:cstheme="majorEastAsia"/>
                <w:color w:val="000000"/>
                <w:kern w:val="0"/>
                <w:sz w:val="15"/>
                <w:szCs w:val="15"/>
              </w:rPr>
              <w:t>1,780.84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tbl>
      <w:tblPr>
        <w:tblStyle w:val="7"/>
        <w:tblW w:w="8804" w:type="dxa"/>
        <w:tblInd w:w="0" w:type="dxa"/>
        <w:tblLayout w:type="fixed"/>
        <w:tblCellMar>
          <w:top w:w="0" w:type="dxa"/>
          <w:left w:w="0" w:type="dxa"/>
          <w:bottom w:w="0" w:type="dxa"/>
          <w:right w:w="0" w:type="dxa"/>
        </w:tblCellMar>
      </w:tblPr>
      <w:tblGrid>
        <w:gridCol w:w="1740"/>
        <w:gridCol w:w="945"/>
        <w:gridCol w:w="2700"/>
        <w:gridCol w:w="870"/>
        <w:gridCol w:w="780"/>
        <w:gridCol w:w="1769"/>
      </w:tblGrid>
      <w:tr>
        <w:tblPrEx>
          <w:tblCellMar>
            <w:top w:w="0" w:type="dxa"/>
            <w:left w:w="0" w:type="dxa"/>
            <w:bottom w:w="0" w:type="dxa"/>
            <w:right w:w="0" w:type="dxa"/>
          </w:tblCellMar>
        </w:tblPrEx>
        <w:trPr>
          <w:trHeight w:val="345" w:hRule="atLeast"/>
        </w:trPr>
        <w:tc>
          <w:tcPr>
            <w:tcW w:w="1740" w:type="dxa"/>
            <w:tcBorders>
              <w:top w:val="nil"/>
              <w:left w:val="nil"/>
              <w:bottom w:val="nil"/>
              <w:right w:val="nil"/>
            </w:tcBorders>
            <w:shd w:val="clear" w:color="auto" w:fill="FFFFFF"/>
            <w:tcMar>
              <w:top w:w="15" w:type="dxa"/>
              <w:left w:w="15" w:type="dxa"/>
              <w:right w:w="15" w:type="dxa"/>
            </w:tcMar>
            <w:vAlign w:val="center"/>
          </w:tcPr>
          <w:p>
            <w:pPr>
              <w:widowControl/>
              <w:jc w:val="left"/>
              <w:textAlignment w:val="center"/>
              <w:rPr>
                <w:rFonts w:ascii="Default" w:hAnsi="Default" w:eastAsia="Default" w:cs="Default"/>
                <w:b/>
                <w:color w:val="000000"/>
                <w:sz w:val="24"/>
              </w:rPr>
            </w:pPr>
            <w:r>
              <w:rPr>
                <w:rFonts w:ascii="Default" w:hAnsi="Default" w:eastAsia="Default" w:cs="Default"/>
                <w:b/>
                <w:color w:val="000000"/>
                <w:kern w:val="0"/>
                <w:sz w:val="24"/>
              </w:rPr>
              <w:t>表四：</w:t>
            </w:r>
          </w:p>
        </w:tc>
        <w:tc>
          <w:tcPr>
            <w:tcW w:w="94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70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8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69"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45" w:hRule="atLeast"/>
        </w:trPr>
        <w:tc>
          <w:tcPr>
            <w:tcW w:w="8804" w:type="dxa"/>
            <w:gridSpan w:val="6"/>
            <w:vMerge w:val="restart"/>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tblPrEx>
          <w:tblCellMar>
            <w:top w:w="0" w:type="dxa"/>
            <w:left w:w="0" w:type="dxa"/>
            <w:bottom w:w="0" w:type="dxa"/>
            <w:right w:w="0" w:type="dxa"/>
          </w:tblCellMar>
        </w:tblPrEx>
        <w:trPr>
          <w:trHeight w:val="345" w:hRule="atLeast"/>
        </w:trPr>
        <w:tc>
          <w:tcPr>
            <w:tcW w:w="8804" w:type="dxa"/>
            <w:gridSpan w:val="6"/>
            <w:vMerge w:val="continue"/>
            <w:tcBorders>
              <w:top w:val="nil"/>
              <w:left w:val="nil"/>
              <w:bottom w:val="nil"/>
              <w:right w:val="nil"/>
            </w:tcBorders>
            <w:shd w:val="clear" w:color="auto" w:fill="FFFFFF"/>
            <w:tcMar>
              <w:top w:w="15" w:type="dxa"/>
              <w:left w:w="15" w:type="dxa"/>
              <w:right w:w="15" w:type="dxa"/>
            </w:tcMar>
            <w:vAlign w:val="center"/>
          </w:tcPr>
          <w:p>
            <w:pPr>
              <w:jc w:val="center"/>
              <w:rPr>
                <w:rFonts w:ascii="Default" w:hAnsi="Default" w:eastAsia="Default" w:cs="Default"/>
                <w:b/>
                <w:color w:val="000000"/>
                <w:sz w:val="28"/>
                <w:szCs w:val="28"/>
              </w:rPr>
            </w:pPr>
          </w:p>
        </w:tc>
      </w:tr>
      <w:tr>
        <w:tblPrEx>
          <w:tblCellMar>
            <w:top w:w="0" w:type="dxa"/>
            <w:left w:w="0" w:type="dxa"/>
            <w:bottom w:w="0" w:type="dxa"/>
            <w:right w:w="0" w:type="dxa"/>
          </w:tblCellMar>
        </w:tblPrEx>
        <w:trPr>
          <w:trHeight w:val="345" w:hRule="atLeast"/>
        </w:trPr>
        <w:tc>
          <w:tcPr>
            <w:tcW w:w="5385"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填报部门:鲤鱼山街道办事处</w:t>
            </w:r>
          </w:p>
        </w:tc>
        <w:tc>
          <w:tcPr>
            <w:tcW w:w="87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549"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tblPrEx>
          <w:tblCellMar>
            <w:top w:w="0" w:type="dxa"/>
            <w:left w:w="0" w:type="dxa"/>
            <w:bottom w:w="0" w:type="dxa"/>
            <w:right w:w="0" w:type="dxa"/>
          </w:tblCellMar>
        </w:tblPrEx>
        <w:trPr>
          <w:trHeight w:val="345" w:hRule="atLeast"/>
        </w:trPr>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财政拨款收入</w:t>
            </w:r>
          </w:p>
        </w:tc>
        <w:tc>
          <w:tcPr>
            <w:tcW w:w="6119"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财政拨款支出</w:t>
            </w:r>
          </w:p>
        </w:tc>
      </w:tr>
      <w:tr>
        <w:tblPrEx>
          <w:tblCellMar>
            <w:top w:w="0" w:type="dxa"/>
            <w:left w:w="0" w:type="dxa"/>
            <w:bottom w:w="0" w:type="dxa"/>
            <w:right w:w="0" w:type="dxa"/>
          </w:tblCellMar>
        </w:tblPrEx>
        <w:trPr>
          <w:trHeight w:val="940" w:hRule="atLeast"/>
        </w:trPr>
        <w:tc>
          <w:tcPr>
            <w:tcW w:w="1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项     目</w:t>
            </w:r>
          </w:p>
        </w:tc>
        <w:tc>
          <w:tcPr>
            <w:tcW w:w="945"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功能分类</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一般公共预算</w:t>
            </w:r>
          </w:p>
        </w:tc>
        <w:tc>
          <w:tcPr>
            <w:tcW w:w="1769" w:type="dxa"/>
            <w:tcBorders>
              <w:top w:val="nil"/>
              <w:left w:val="nil"/>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政府基金预算</w:t>
            </w: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财政拨款（补助）</w:t>
            </w: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 一般公共服务支出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691.15</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691.15</w:t>
            </w: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一般公共预算</w:t>
            </w: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202 外交支出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政府性基金预算</w:t>
            </w: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203 国防支出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 公共安全支出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1,586.36</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1,586.36</w:t>
            </w: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 教育支出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206 科学技术支出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207 文化旅游体育与传媒支出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 保障和就业支出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394.57</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394.57</w:t>
            </w: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209 保险基金支出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 卫生健康支出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12.54</w:t>
            </w: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211 节能环保支出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212 城乡社区支出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213 农林水支出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214 交通运输支出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215 资源勘探信息等支出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216 商业服务业等支出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217 金融支出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219 援助其他地区支出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220 自然资源海洋气象等支出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221 住房保障支出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222 粮油物资储备支出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223 国有资本经营预算支出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224 灾害防治及应急管理支出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227 预备费</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229 其他支出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231 债务还本支出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232 债务付息支出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233 债务发行费用支出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小      计</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230 转移性支出</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收 入 总 计</w:t>
            </w: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支 出 总 计</w:t>
            </w: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2,684.62</w:t>
            </w: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nil"/>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nil"/>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700" w:type="dxa"/>
            <w:tcBorders>
              <w:top w:val="nil"/>
              <w:left w:val="nil"/>
              <w:bottom w:val="nil"/>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70" w:type="dxa"/>
            <w:tcBorders>
              <w:top w:val="nil"/>
              <w:left w:val="nil"/>
              <w:bottom w:val="nil"/>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80" w:type="dxa"/>
            <w:tcBorders>
              <w:top w:val="nil"/>
              <w:left w:val="nil"/>
              <w:bottom w:val="nil"/>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69" w:type="dxa"/>
            <w:tcBorders>
              <w:top w:val="nil"/>
              <w:left w:val="nil"/>
              <w:bottom w:val="nil"/>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CellMar>
            <w:top w:w="0" w:type="dxa"/>
            <w:left w:w="0" w:type="dxa"/>
            <w:bottom w:w="0" w:type="dxa"/>
            <w:right w:w="0" w:type="dxa"/>
          </w:tblCellMar>
        </w:tblPrEx>
        <w:trPr>
          <w:trHeight w:val="300" w:hRule="atLeast"/>
        </w:trPr>
        <w:tc>
          <w:tcPr>
            <w:tcW w:w="17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70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8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76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方正小标宋_GBK" w:hAnsi="宋体" w:eastAsia="方正小标宋_GBK"/>
                <w:kern w:val="0"/>
                <w:sz w:val="15"/>
                <w:szCs w:val="15"/>
              </w:rPr>
              <w:t>高新区（新市区）鲤鱼山街道办事处</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b/>
                <w:color w:val="000000"/>
                <w:kern w:val="0"/>
                <w:sz w:val="15"/>
                <w:szCs w:val="15"/>
              </w:rPr>
            </w:pP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b/>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b/>
                <w:color w:val="000000"/>
                <w:kern w:val="0"/>
                <w:sz w:val="15"/>
                <w:szCs w:val="15"/>
              </w:rPr>
            </w:pPr>
            <w:r>
              <w:rPr>
                <w:rFonts w:hint="eastAsia" w:asciiTheme="majorEastAsia" w:hAnsiTheme="majorEastAsia" w:eastAsiaTheme="majorEastAsia" w:cstheme="majorEastAsia"/>
                <w:color w:val="000000"/>
                <w:kern w:val="0"/>
                <w:sz w:val="15"/>
                <w:szCs w:val="15"/>
              </w:rPr>
              <w:t>鲤鱼山（政府办公厅及相关机构事务）</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color w:val="000000"/>
                <w:kern w:val="0"/>
                <w:sz w:val="15"/>
                <w:szCs w:val="15"/>
              </w:rPr>
            </w:pPr>
            <w:r>
              <w:rPr>
                <w:rFonts w:hint="eastAsia" w:asciiTheme="majorEastAsia" w:hAnsiTheme="majorEastAsia" w:eastAsiaTheme="majorEastAsia" w:cstheme="majorEastAsia"/>
                <w:color w:val="000000"/>
                <w:kern w:val="0"/>
                <w:sz w:val="15"/>
                <w:szCs w:val="15"/>
              </w:rPr>
              <w:t>304.24</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color w:val="000000"/>
                <w:kern w:val="0"/>
                <w:sz w:val="15"/>
                <w:szCs w:val="15"/>
              </w:rPr>
            </w:pPr>
            <w:r>
              <w:rPr>
                <w:rFonts w:hint="eastAsia" w:asciiTheme="majorEastAsia" w:hAnsiTheme="majorEastAsia" w:eastAsiaTheme="majorEastAsia" w:cstheme="majorEastAsia"/>
                <w:color w:val="000000"/>
                <w:kern w:val="0"/>
                <w:sz w:val="15"/>
                <w:szCs w:val="15"/>
              </w:rPr>
              <w:t>204.24</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b/>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201</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一般公共服务支出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263.56</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政府办公厅（室）及相关机构事务</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263.56</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03</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行政运行</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163.56</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03</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其他政府办公厅（室）及相关机构事务支出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100.00</w:t>
            </w:r>
          </w:p>
        </w:tc>
        <w:tc>
          <w:tcPr>
            <w:tcW w:w="1842"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100.00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鲤鱼山(计划生育事务）</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16.32</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16.32</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210</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医疗卫生与计划生育支出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210</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计划生育事务</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210</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07</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其他计划生育事务支出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12.54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鲤鱼山（基层政权和社区建设）</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879.31</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557.11</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201</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一般公共服务支出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政府办公厅（室）及相关机构事务</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201</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03</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行政运行</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427.59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366.67</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民政管理事务</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322.20</w:t>
            </w:r>
          </w:p>
        </w:tc>
        <w:tc>
          <w:tcPr>
            <w:tcW w:w="1842"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02</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322.20</w:t>
            </w:r>
          </w:p>
        </w:tc>
        <w:tc>
          <w:tcPr>
            <w:tcW w:w="1842"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322.20</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鲤鱼山（其它公共安全支出）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1,484.75</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126.11</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204</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1,474.58</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115.94</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司法</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06</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行政运行</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96.50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1,378.08</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204</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99</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1,378.08</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1,358.64</w:t>
            </w: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208</w:t>
            </w:r>
          </w:p>
        </w:tc>
        <w:tc>
          <w:tcPr>
            <w:tcW w:w="492"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保障和就业支出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41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208</w:t>
            </w:r>
          </w:p>
        </w:tc>
        <w:tc>
          <w:tcPr>
            <w:tcW w:w="492"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05</w:t>
            </w:r>
          </w:p>
        </w:tc>
        <w:tc>
          <w:tcPr>
            <w:tcW w:w="41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510"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842"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2684.62</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903.78</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1780.84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方正小标宋_GBK" w:hAnsi="宋体" w:eastAsia="方正小标宋_GBK"/>
                <w:kern w:val="0"/>
                <w:sz w:val="15"/>
                <w:szCs w:val="15"/>
              </w:rPr>
              <w:t>高新区（新市区）鲤鱼山街道办事处</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061001001-鲤鱼山（政府办公厅及相关机构事务）</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204.24</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177.30</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26.94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301</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153.00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153.00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基本工资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39.53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39.53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津贴补贴</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50.06</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50.06</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奖金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21.29</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21.29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16.38</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7.37</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7.37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1.64</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其他保障缴费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0.66</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0.66</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16.07</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16.07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302</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26.94</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26.94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办公费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0.83</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0.45</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0.45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0.59</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邮电费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0.27</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0.27</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取暖费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13.19</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13.19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差旅费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0.63</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维修(护)费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0.03</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培训费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工会经费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1.57</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1.57</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福利费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3.62</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3.62</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公务用车运行费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4.54</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4.54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0.04</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303</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303</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061001002-鲤鱼山(计划生育事务）</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16.32</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15.69</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301</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13.26</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13.26</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基本工资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3.19</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3.19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津贴补贴</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0.90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0.90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奖金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1.80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1.80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绩效工资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3.72</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3.72</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0.61</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0.61</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其他保障缴费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1.43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1.43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302</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0.63</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办公费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0.04</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邮电费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0.03</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0.03</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差旅费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培训费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0.10</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工会经费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0.08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福利费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303</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303</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2.43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061001003-鲤鱼山（基层政权和社区建设）</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557.11</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530.40</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26.71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301</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445.35</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445.35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基本工资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97.96</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97.96</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津贴补贴</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32.79</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32.79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奖金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63.00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63.00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绩效工资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129.71</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129.71</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20.01</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20.01</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4.45</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其他保障缴费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4.44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48.52</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48.52</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302</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26.71</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26.71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办公费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2.89</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2.89</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1.56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2.06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邮电费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0.95</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0.95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取暖费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5.27</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5.27</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差旅费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2.21</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2.21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培训费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3.34</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3.34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工会经费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2.55</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2.55</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福利费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5.88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5.88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303</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303</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85.05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061001004-鲤鱼山（其它公共安全支出）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126.11</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121.23</w:t>
            </w: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4.88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301</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工资福利支出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101.79</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基本工资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22.44</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22.44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津贴补贴</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7.35</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7.35</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奖金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14.40</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14.40</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绩效工资</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29.73</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29.73</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10.17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4.57</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4.57</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1.02</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1.02</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12</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其他保障缴费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1.02</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1.02</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301</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住房公积金</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11.09</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11.09</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302</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商品和服务支出</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4.88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4.88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办公费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水费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0.36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0.47</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0.47</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邮电费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0.21</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0.21</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11</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差旅费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0.50</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16</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培训费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0.76</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0.76</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28</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工会经费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0.58</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0.58</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302</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29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福利费</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1.34</w:t>
            </w:r>
          </w:p>
        </w:tc>
        <w:tc>
          <w:tcPr>
            <w:tcW w:w="1701" w:type="dxa"/>
            <w:gridSpan w:val="2"/>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c>
          <w:tcPr>
            <w:tcW w:w="1701" w:type="dxa"/>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1.34</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303</w:t>
            </w:r>
          </w:p>
        </w:tc>
        <w:tc>
          <w:tcPr>
            <w:tcW w:w="577" w:type="dxa"/>
            <w:tcBorders>
              <w:top w:val="nil"/>
              <w:left w:val="nil"/>
              <w:bottom w:val="single" w:color="auto" w:sz="4" w:space="0"/>
              <w:right w:val="single" w:color="auto" w:sz="4" w:space="0"/>
            </w:tcBorders>
            <w:shd w:val="clear" w:color="auto" w:fill="auto"/>
          </w:tcPr>
          <w:p>
            <w:pPr>
              <w:jc w:val="left"/>
              <w:rPr>
                <w:rFonts w:asciiTheme="majorEastAsia" w:hAnsiTheme="majorEastAsia" w:eastAsiaTheme="majorEastAsia" w:cstheme="majorEastAsia"/>
                <w:color w:val="000000"/>
                <w:kern w:val="0"/>
                <w:sz w:val="15"/>
                <w:szCs w:val="15"/>
              </w:rPr>
            </w:pP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 xml:space="preserve">    303</w:t>
            </w:r>
          </w:p>
        </w:tc>
        <w:tc>
          <w:tcPr>
            <w:tcW w:w="577"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99</w:t>
            </w:r>
          </w:p>
        </w:tc>
        <w:tc>
          <w:tcPr>
            <w:tcW w:w="2891" w:type="dxa"/>
            <w:tcBorders>
              <w:top w:val="nil"/>
              <w:left w:val="nil"/>
              <w:bottom w:val="single" w:color="auto" w:sz="4" w:space="0"/>
              <w:right w:val="single" w:color="auto" w:sz="4" w:space="0"/>
            </w:tcBorders>
            <w:shd w:val="clear" w:color="auto" w:fill="auto"/>
          </w:tcPr>
          <w:p>
            <w:pPr>
              <w:widowControl/>
              <w:jc w:val="lef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01" w:type="dxa"/>
            <w:gridSpan w:val="2"/>
            <w:tcBorders>
              <w:top w:val="nil"/>
              <w:left w:val="nil"/>
              <w:bottom w:val="single" w:color="auto" w:sz="4" w:space="0"/>
              <w:right w:val="single" w:color="auto" w:sz="4" w:space="0"/>
            </w:tcBorders>
            <w:shd w:val="clear" w:color="auto" w:fill="auto"/>
          </w:tcPr>
          <w:p>
            <w:pPr>
              <w:widowControl/>
              <w:jc w:val="right"/>
              <w:textAlignment w:val="top"/>
              <w:rPr>
                <w:rFonts w:asciiTheme="majorEastAsia" w:hAnsiTheme="majorEastAsia" w:eastAsiaTheme="majorEastAsia" w:cstheme="majorEastAsia"/>
                <w:color w:val="000000"/>
                <w:kern w:val="0"/>
                <w:sz w:val="15"/>
                <w:szCs w:val="15"/>
              </w:rPr>
            </w:pPr>
            <w:r>
              <w:rPr>
                <w:rFonts w:hint="eastAsia" w:asciiTheme="majorEastAsia" w:hAnsiTheme="majorEastAsia" w:eastAsiaTheme="majorEastAsia" w:cstheme="majorEastAsia"/>
                <w:color w:val="000000"/>
                <w:kern w:val="0"/>
                <w:sz w:val="15"/>
                <w:szCs w:val="15"/>
              </w:rPr>
              <w:t>19.44</w:t>
            </w:r>
          </w:p>
        </w:tc>
        <w:tc>
          <w:tcPr>
            <w:tcW w:w="1701" w:type="dxa"/>
            <w:tcBorders>
              <w:top w:val="nil"/>
              <w:left w:val="nil"/>
              <w:bottom w:val="single" w:color="auto" w:sz="4" w:space="0"/>
              <w:right w:val="single" w:color="auto" w:sz="4" w:space="0"/>
            </w:tcBorders>
            <w:shd w:val="clear" w:color="auto" w:fill="auto"/>
          </w:tcPr>
          <w:p>
            <w:pPr>
              <w:jc w:val="right"/>
              <w:rPr>
                <w:rFonts w:asciiTheme="majorEastAsia" w:hAnsiTheme="majorEastAsia" w:eastAsiaTheme="majorEastAsia" w:cstheme="majorEastAsia"/>
                <w:color w:val="000000"/>
                <w:kern w:val="0"/>
                <w:sz w:val="15"/>
                <w:szCs w:val="15"/>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903.78</w:t>
            </w:r>
          </w:p>
        </w:tc>
        <w:tc>
          <w:tcPr>
            <w:tcW w:w="170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844.62</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59.16</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8"/>
        <w:gridCol w:w="396"/>
        <w:gridCol w:w="396"/>
        <w:gridCol w:w="850"/>
        <w:gridCol w:w="823"/>
        <w:gridCol w:w="940"/>
        <w:gridCol w:w="670"/>
        <w:gridCol w:w="860"/>
        <w:gridCol w:w="700"/>
        <w:gridCol w:w="540"/>
        <w:gridCol w:w="460"/>
        <w:gridCol w:w="619"/>
        <w:gridCol w:w="701"/>
        <w:gridCol w:w="297"/>
        <w:gridCol w:w="420"/>
        <w:gridCol w:w="393"/>
        <w:gridCol w:w="8"/>
      </w:tblGrid>
      <w:tr>
        <w:tblPrEx>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8" w:type="dxa"/>
          <w:trHeight w:val="405" w:hRule="atLeast"/>
        </w:trPr>
        <w:tc>
          <w:tcPr>
            <w:tcW w:w="3793" w:type="dxa"/>
            <w:gridSpan w:val="6"/>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方正小标宋_GBK" w:hAnsi="宋体" w:eastAsia="方正小标宋_GBK"/>
                <w:kern w:val="0"/>
                <w:sz w:val="15"/>
                <w:szCs w:val="15"/>
              </w:rPr>
              <w:t>高新区（新市区）鲤鱼山街道办事处</w:t>
            </w:r>
          </w:p>
        </w:tc>
        <w:tc>
          <w:tcPr>
            <w:tcW w:w="153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70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30" w:type="dxa"/>
            <w:gridSpan w:val="5"/>
            <w:tcBorders>
              <w:top w:val="nil"/>
              <w:left w:val="nil"/>
              <w:bottom w:val="nil"/>
              <w:right w:val="nil"/>
            </w:tcBorders>
            <w:shd w:val="clear" w:color="auto" w:fill="auto"/>
            <w:noWrap/>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88"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0"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823"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94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67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6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0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54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46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6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70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29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对保障基金补助</w:t>
            </w:r>
          </w:p>
        </w:tc>
        <w:tc>
          <w:tcPr>
            <w:tcW w:w="401"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6"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0"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82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9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7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6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4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0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29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01"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jc w:val="left"/>
              <w:rPr>
                <w:rFonts w:asciiTheme="majorEastAsia" w:hAnsiTheme="majorEastAsia" w:eastAsiaTheme="majorEastAsia" w:cstheme="majorEastAsia"/>
                <w:kern w:val="0"/>
                <w:sz w:val="15"/>
                <w:szCs w:val="15"/>
              </w:rPr>
            </w:pPr>
          </w:p>
        </w:tc>
        <w:tc>
          <w:tcPr>
            <w:tcW w:w="396" w:type="dxa"/>
            <w:shd w:val="clear" w:color="auto" w:fill="auto"/>
          </w:tcPr>
          <w:p>
            <w:pPr>
              <w:jc w:val="left"/>
              <w:rPr>
                <w:rFonts w:asciiTheme="majorEastAsia" w:hAnsiTheme="majorEastAsia" w:eastAsiaTheme="majorEastAsia" w:cstheme="majorEastAsia"/>
                <w:kern w:val="0"/>
                <w:sz w:val="15"/>
                <w:szCs w:val="15"/>
              </w:rPr>
            </w:pPr>
          </w:p>
        </w:tc>
        <w:tc>
          <w:tcPr>
            <w:tcW w:w="396" w:type="dxa"/>
            <w:shd w:val="clear" w:color="auto" w:fill="auto"/>
          </w:tcPr>
          <w:p>
            <w:pPr>
              <w:jc w:val="left"/>
              <w:rPr>
                <w:rFonts w:asciiTheme="majorEastAsia" w:hAnsiTheme="majorEastAsia" w:eastAsiaTheme="majorEastAsia" w:cstheme="majorEastAsia"/>
                <w:kern w:val="0"/>
                <w:sz w:val="15"/>
                <w:szCs w:val="15"/>
              </w:rPr>
            </w:pP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鲤鱼山（政府办公厅及相关机构事务）</w:t>
            </w:r>
          </w:p>
        </w:tc>
        <w:tc>
          <w:tcPr>
            <w:tcW w:w="823" w:type="dxa"/>
            <w:shd w:val="clear" w:color="auto" w:fill="auto"/>
          </w:tcPr>
          <w:p>
            <w:pPr>
              <w:jc w:val="left"/>
              <w:rPr>
                <w:rFonts w:asciiTheme="majorEastAsia" w:hAnsiTheme="majorEastAsia" w:eastAsiaTheme="majorEastAsia" w:cstheme="majorEastAsia"/>
                <w:kern w:val="0"/>
                <w:sz w:val="15"/>
                <w:szCs w:val="15"/>
              </w:rPr>
            </w:pP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100.00</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100.00</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201</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03</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其他政府办公厅（室）及相关机构事务支出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工作经费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100.00</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100.00</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jc w:val="left"/>
              <w:rPr>
                <w:rFonts w:asciiTheme="majorEastAsia" w:hAnsiTheme="majorEastAsia" w:eastAsiaTheme="majorEastAsia" w:cstheme="majorEastAsia"/>
                <w:kern w:val="0"/>
                <w:sz w:val="15"/>
                <w:szCs w:val="15"/>
              </w:rPr>
            </w:pPr>
          </w:p>
        </w:tc>
        <w:tc>
          <w:tcPr>
            <w:tcW w:w="396" w:type="dxa"/>
            <w:shd w:val="clear" w:color="auto" w:fill="auto"/>
          </w:tcPr>
          <w:p>
            <w:pPr>
              <w:jc w:val="left"/>
              <w:rPr>
                <w:rFonts w:asciiTheme="majorEastAsia" w:hAnsiTheme="majorEastAsia" w:eastAsiaTheme="majorEastAsia" w:cstheme="majorEastAsia"/>
                <w:kern w:val="0"/>
                <w:sz w:val="15"/>
                <w:szCs w:val="15"/>
              </w:rPr>
            </w:pPr>
          </w:p>
        </w:tc>
        <w:tc>
          <w:tcPr>
            <w:tcW w:w="396" w:type="dxa"/>
            <w:shd w:val="clear" w:color="auto" w:fill="auto"/>
          </w:tcPr>
          <w:p>
            <w:pPr>
              <w:jc w:val="left"/>
              <w:rPr>
                <w:rFonts w:asciiTheme="majorEastAsia" w:hAnsiTheme="majorEastAsia" w:eastAsiaTheme="majorEastAsia" w:cstheme="majorEastAsia"/>
                <w:kern w:val="0"/>
                <w:sz w:val="15"/>
                <w:szCs w:val="15"/>
              </w:rPr>
            </w:pP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鲤鱼山（基层政权和社区建设）</w:t>
            </w:r>
          </w:p>
        </w:tc>
        <w:tc>
          <w:tcPr>
            <w:tcW w:w="823" w:type="dxa"/>
            <w:shd w:val="clear" w:color="auto" w:fill="auto"/>
          </w:tcPr>
          <w:p>
            <w:pPr>
              <w:jc w:val="left"/>
              <w:rPr>
                <w:rFonts w:asciiTheme="majorEastAsia" w:hAnsiTheme="majorEastAsia" w:eastAsiaTheme="majorEastAsia" w:cstheme="majorEastAsia"/>
                <w:kern w:val="0"/>
                <w:sz w:val="15"/>
                <w:szCs w:val="15"/>
              </w:rPr>
            </w:pP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322.20</w:t>
            </w:r>
          </w:p>
        </w:tc>
        <w:tc>
          <w:tcPr>
            <w:tcW w:w="67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13.26</w:t>
            </w: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255.04</w:t>
            </w: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53.90</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02</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08</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包户考核奖励</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31.08</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31.08</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02</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08</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公岗人员工作经费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21.86</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21.86</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02</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08</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伙食费补助</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63.18</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63.18</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02</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08</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基层岗位补贴</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22.82</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22.82</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02</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08</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楼栋长津贴</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13.26</w:t>
            </w:r>
          </w:p>
        </w:tc>
        <w:tc>
          <w:tcPr>
            <w:tcW w:w="67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13.26</w:t>
            </w: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02</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08</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基层政权和社区建设</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社区经费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170.00</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170.00</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jc w:val="left"/>
              <w:rPr>
                <w:rFonts w:asciiTheme="majorEastAsia" w:hAnsiTheme="majorEastAsia" w:eastAsiaTheme="majorEastAsia" w:cstheme="majorEastAsia"/>
                <w:kern w:val="0"/>
                <w:sz w:val="15"/>
                <w:szCs w:val="15"/>
              </w:rPr>
            </w:pPr>
          </w:p>
        </w:tc>
        <w:tc>
          <w:tcPr>
            <w:tcW w:w="396" w:type="dxa"/>
            <w:shd w:val="clear" w:color="auto" w:fill="auto"/>
          </w:tcPr>
          <w:p>
            <w:pPr>
              <w:jc w:val="left"/>
              <w:rPr>
                <w:rFonts w:asciiTheme="majorEastAsia" w:hAnsiTheme="majorEastAsia" w:eastAsiaTheme="majorEastAsia" w:cstheme="majorEastAsia"/>
                <w:kern w:val="0"/>
                <w:sz w:val="15"/>
                <w:szCs w:val="15"/>
              </w:rPr>
            </w:pPr>
          </w:p>
        </w:tc>
        <w:tc>
          <w:tcPr>
            <w:tcW w:w="396" w:type="dxa"/>
            <w:shd w:val="clear" w:color="auto" w:fill="auto"/>
          </w:tcPr>
          <w:p>
            <w:pPr>
              <w:jc w:val="left"/>
              <w:rPr>
                <w:rFonts w:asciiTheme="majorEastAsia" w:hAnsiTheme="majorEastAsia" w:eastAsiaTheme="majorEastAsia" w:cstheme="majorEastAsia"/>
                <w:kern w:val="0"/>
                <w:sz w:val="15"/>
                <w:szCs w:val="15"/>
              </w:rPr>
            </w:pP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鲤鱼山（其它公共安全支出）</w:t>
            </w:r>
          </w:p>
        </w:tc>
        <w:tc>
          <w:tcPr>
            <w:tcW w:w="823" w:type="dxa"/>
            <w:shd w:val="clear" w:color="auto" w:fill="auto"/>
          </w:tcPr>
          <w:p>
            <w:pPr>
              <w:jc w:val="left"/>
              <w:rPr>
                <w:rFonts w:asciiTheme="majorEastAsia" w:hAnsiTheme="majorEastAsia" w:eastAsiaTheme="majorEastAsia" w:cstheme="majorEastAsia"/>
                <w:kern w:val="0"/>
                <w:sz w:val="15"/>
                <w:szCs w:val="15"/>
              </w:rPr>
            </w:pP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1,358.64</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1,131.82</w:t>
            </w: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208.97</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17.85</w:t>
            </w:r>
          </w:p>
        </w:tc>
        <w:tc>
          <w:tcPr>
            <w:tcW w:w="70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便民警务站餐经费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194.76</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194.76</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01"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便民警务站服装经费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55.44</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55.44</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便民警务站运行经费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80.94</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80.94</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便民警务站装备经费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17.85</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17.85</w:t>
            </w: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非在编人员人员补助费（公岗）</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70.20</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70.20</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非在编人员补助费（巡逻员人员补助费）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69.94</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69.94</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未签合同巡逻员工资</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68.83</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jc w:val="right"/>
              <w:rPr>
                <w:rFonts w:asciiTheme="majorEastAsia" w:hAnsiTheme="majorEastAsia" w:eastAsiaTheme="majorEastAsia" w:cstheme="majorEastAsia"/>
                <w:kern w:val="0"/>
                <w:sz w:val="15"/>
                <w:szCs w:val="15"/>
              </w:rPr>
            </w:pPr>
          </w:p>
        </w:tc>
        <w:tc>
          <w:tcPr>
            <w:tcW w:w="70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68.83</w:t>
            </w: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204</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99</w:t>
            </w:r>
          </w:p>
        </w:tc>
        <w:tc>
          <w:tcPr>
            <w:tcW w:w="396"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01</w:t>
            </w:r>
          </w:p>
        </w:tc>
        <w:tc>
          <w:tcPr>
            <w:tcW w:w="850"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其他公共安全支出</w:t>
            </w:r>
          </w:p>
        </w:tc>
        <w:tc>
          <w:tcPr>
            <w:tcW w:w="823" w:type="dxa"/>
            <w:shd w:val="clear" w:color="auto" w:fill="auto"/>
          </w:tcPr>
          <w:p>
            <w:pPr>
              <w:widowControl/>
              <w:jc w:val="lef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 xml:space="preserve">       巡控队员、社工社保及管理费</w:t>
            </w:r>
          </w:p>
        </w:tc>
        <w:tc>
          <w:tcPr>
            <w:tcW w:w="94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800.68</w:t>
            </w:r>
          </w:p>
        </w:tc>
        <w:tc>
          <w:tcPr>
            <w:tcW w:w="670" w:type="dxa"/>
            <w:shd w:val="clear" w:color="auto" w:fill="auto"/>
          </w:tcPr>
          <w:p>
            <w:pPr>
              <w:jc w:val="right"/>
              <w:rPr>
                <w:rFonts w:asciiTheme="majorEastAsia" w:hAnsiTheme="majorEastAsia" w:eastAsiaTheme="majorEastAsia" w:cstheme="majorEastAsia"/>
                <w:kern w:val="0"/>
                <w:sz w:val="15"/>
                <w:szCs w:val="15"/>
              </w:rPr>
            </w:pPr>
          </w:p>
        </w:tc>
        <w:tc>
          <w:tcPr>
            <w:tcW w:w="860" w:type="dxa"/>
            <w:shd w:val="clear" w:color="auto" w:fill="auto"/>
          </w:tcPr>
          <w:p>
            <w:pPr>
              <w:widowControl/>
              <w:jc w:val="right"/>
              <w:textAlignment w:val="top"/>
              <w:rPr>
                <w:rFonts w:asciiTheme="majorEastAsia" w:hAnsiTheme="majorEastAsia" w:eastAsiaTheme="majorEastAsia" w:cstheme="majorEastAsia"/>
                <w:kern w:val="0"/>
                <w:sz w:val="15"/>
                <w:szCs w:val="15"/>
              </w:rPr>
            </w:pPr>
            <w:r>
              <w:rPr>
                <w:rFonts w:hint="eastAsia" w:asciiTheme="majorEastAsia" w:hAnsiTheme="majorEastAsia" w:eastAsiaTheme="majorEastAsia" w:cstheme="majorEastAsia"/>
                <w:color w:val="000000"/>
                <w:kern w:val="0"/>
                <w:sz w:val="15"/>
                <w:szCs w:val="15"/>
              </w:rPr>
              <w:t>800.68</w:t>
            </w:r>
          </w:p>
        </w:tc>
        <w:tc>
          <w:tcPr>
            <w:tcW w:w="700" w:type="dxa"/>
            <w:shd w:val="clear" w:color="auto" w:fill="auto"/>
          </w:tcPr>
          <w:p>
            <w:pPr>
              <w:jc w:val="right"/>
              <w:rPr>
                <w:rFonts w:asciiTheme="majorEastAsia" w:hAnsiTheme="majorEastAsia" w:eastAsiaTheme="majorEastAsia" w:cstheme="majorEastAsia"/>
                <w:kern w:val="0"/>
                <w:sz w:val="15"/>
                <w:szCs w:val="15"/>
              </w:rPr>
            </w:pPr>
          </w:p>
        </w:tc>
        <w:tc>
          <w:tcPr>
            <w:tcW w:w="540" w:type="dxa"/>
            <w:shd w:val="clear" w:color="auto" w:fill="auto"/>
          </w:tcPr>
          <w:p>
            <w:pPr>
              <w:jc w:val="right"/>
              <w:rPr>
                <w:rFonts w:asciiTheme="majorEastAsia" w:hAnsiTheme="majorEastAsia" w:eastAsiaTheme="majorEastAsia" w:cstheme="majorEastAsia"/>
                <w:kern w:val="0"/>
                <w:sz w:val="15"/>
                <w:szCs w:val="15"/>
              </w:rPr>
            </w:pPr>
          </w:p>
        </w:tc>
        <w:tc>
          <w:tcPr>
            <w:tcW w:w="460" w:type="dxa"/>
            <w:shd w:val="clear" w:color="auto" w:fill="auto"/>
          </w:tcPr>
          <w:p>
            <w:pPr>
              <w:jc w:val="right"/>
              <w:rPr>
                <w:rFonts w:asciiTheme="majorEastAsia" w:hAnsiTheme="majorEastAsia" w:eastAsiaTheme="majorEastAsia" w:cstheme="majorEastAsia"/>
                <w:kern w:val="0"/>
                <w:sz w:val="15"/>
                <w:szCs w:val="15"/>
              </w:rPr>
            </w:pPr>
          </w:p>
        </w:tc>
        <w:tc>
          <w:tcPr>
            <w:tcW w:w="619" w:type="dxa"/>
            <w:shd w:val="clear" w:color="auto" w:fill="auto"/>
          </w:tcPr>
          <w:p>
            <w:pPr>
              <w:jc w:val="right"/>
              <w:rPr>
                <w:rFonts w:asciiTheme="majorEastAsia" w:hAnsiTheme="majorEastAsia" w:eastAsiaTheme="majorEastAsia" w:cstheme="majorEastAsia"/>
                <w:kern w:val="0"/>
                <w:sz w:val="15"/>
                <w:szCs w:val="15"/>
              </w:rPr>
            </w:pPr>
          </w:p>
        </w:tc>
        <w:tc>
          <w:tcPr>
            <w:tcW w:w="701" w:type="dxa"/>
            <w:shd w:val="clear" w:color="auto" w:fill="auto"/>
          </w:tcPr>
          <w:p>
            <w:pPr>
              <w:widowControl/>
              <w:jc w:val="left"/>
              <w:outlineLvl w:val="1"/>
              <w:rPr>
                <w:rFonts w:ascii="仿宋_GB2312" w:hAnsi="宋体" w:eastAsia="仿宋_GB2312"/>
                <w:kern w:val="0"/>
                <w:sz w:val="32"/>
                <w:szCs w:val="32"/>
              </w:rPr>
            </w:pPr>
          </w:p>
        </w:tc>
        <w:tc>
          <w:tcPr>
            <w:tcW w:w="297"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393" w:type="dxa"/>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85" w:hRule="atLeast"/>
        </w:trPr>
        <w:tc>
          <w:tcPr>
            <w:tcW w:w="396"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23" w:type="dxa"/>
            <w:shd w:val="clear" w:color="auto" w:fill="auto"/>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合计</w:t>
            </w:r>
          </w:p>
        </w:tc>
        <w:tc>
          <w:tcPr>
            <w:tcW w:w="940" w:type="dxa"/>
            <w:shd w:val="clear" w:color="auto" w:fill="auto"/>
            <w:vAlign w:val="center"/>
          </w:tcPr>
          <w:p>
            <w:pPr>
              <w:widowControl/>
              <w:jc w:val="center"/>
              <w:outlineLvl w:val="1"/>
              <w:rPr>
                <w:rFonts w:ascii="仿宋_GB2312" w:hAnsi="宋体" w:eastAsia="仿宋_GB2312"/>
                <w:kern w:val="0"/>
                <w:sz w:val="15"/>
                <w:szCs w:val="15"/>
              </w:rPr>
            </w:pPr>
            <w:r>
              <w:rPr>
                <w:rFonts w:hint="eastAsia" w:ascii="仿宋_GB2312" w:hAnsi="宋体" w:eastAsia="仿宋_GB2312"/>
                <w:kern w:val="0"/>
                <w:sz w:val="15"/>
                <w:szCs w:val="15"/>
              </w:rPr>
              <w:t>1780.84</w:t>
            </w:r>
          </w:p>
        </w:tc>
        <w:tc>
          <w:tcPr>
            <w:tcW w:w="67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13.26　</w:t>
            </w:r>
          </w:p>
        </w:tc>
        <w:tc>
          <w:tcPr>
            <w:tcW w:w="86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1486.86</w:t>
            </w:r>
          </w:p>
        </w:tc>
        <w:tc>
          <w:tcPr>
            <w:tcW w:w="70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262.87</w:t>
            </w:r>
          </w:p>
        </w:tc>
        <w:tc>
          <w:tcPr>
            <w:tcW w:w="54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460"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619"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17.85</w:t>
            </w:r>
          </w:p>
        </w:tc>
        <w:tc>
          <w:tcPr>
            <w:tcW w:w="701" w:type="dxa"/>
            <w:shd w:val="clear" w:color="auto" w:fill="auto"/>
          </w:tcPr>
          <w:p>
            <w:pPr>
              <w:widowControl/>
              <w:jc w:val="left"/>
              <w:outlineLvl w:val="1"/>
              <w:rPr>
                <w:rFonts w:ascii="仿宋_GB2312" w:hAnsi="宋体" w:eastAsia="仿宋_GB2312"/>
                <w:kern w:val="0"/>
                <w:sz w:val="15"/>
                <w:szCs w:val="15"/>
              </w:rPr>
            </w:pPr>
            <w:r>
              <w:rPr>
                <w:rFonts w:hint="eastAsia" w:ascii="仿宋_GB2312" w:hAnsi="宋体" w:eastAsia="仿宋_GB2312"/>
                <w:kern w:val="0"/>
                <w:sz w:val="15"/>
                <w:szCs w:val="15"/>
              </w:rPr>
              <w:t>　</w:t>
            </w:r>
          </w:p>
        </w:tc>
        <w:tc>
          <w:tcPr>
            <w:tcW w:w="2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方正小标宋_GBK" w:hAnsi="宋体" w:eastAsia="方正小标宋_GBK"/>
          <w:kern w:val="0"/>
          <w:sz w:val="15"/>
          <w:szCs w:val="15"/>
        </w:rPr>
        <w:t>高新区（新市区）鲤鱼山街道办事处</w:t>
      </w:r>
      <w:r>
        <w:rPr>
          <w:rFonts w:hint="eastAsia" w:ascii="仿宋_GB2312" w:hAnsi="宋体" w:eastAsia="仿宋_GB2312"/>
          <w:kern w:val="0"/>
          <w:sz w:val="24"/>
        </w:rPr>
        <w:t xml:space="preserve">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4"/>
              </w:rPr>
            </w:pPr>
            <w:r>
              <w:rPr>
                <w:rFonts w:ascii="Default" w:hAnsi="Default" w:eastAsia="Default" w:cs="Default"/>
                <w:color w:val="000000"/>
                <w:kern w:val="0"/>
                <w:sz w:val="20"/>
                <w:szCs w:val="20"/>
              </w:rPr>
              <w:t>4.54</w:t>
            </w:r>
          </w:p>
        </w:tc>
        <w:tc>
          <w:tcPr>
            <w:tcW w:w="1417" w:type="dxa"/>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4"/>
              </w:rPr>
            </w:pPr>
            <w:r>
              <w:rPr>
                <w:rFonts w:ascii="Default" w:hAnsi="Default" w:eastAsia="Default" w:cs="Default"/>
                <w:color w:val="000000"/>
                <w:kern w:val="0"/>
                <w:sz w:val="20"/>
                <w:szCs w:val="20"/>
              </w:rPr>
              <w:t>4.54</w:t>
            </w:r>
          </w:p>
        </w:tc>
        <w:tc>
          <w:tcPr>
            <w:tcW w:w="1418" w:type="dxa"/>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4"/>
              </w:rPr>
            </w:pPr>
            <w:r>
              <w:rPr>
                <w:rFonts w:ascii="Default" w:hAnsi="Default" w:eastAsia="Default" w:cs="Default"/>
                <w:color w:val="000000"/>
                <w:kern w:val="0"/>
                <w:sz w:val="20"/>
                <w:szCs w:val="20"/>
              </w:rPr>
              <w:t>4.54</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4"/>
              </w:rPr>
            </w:pPr>
            <w:r>
              <w:rPr>
                <w:rFonts w:ascii="Default" w:hAnsi="Default" w:eastAsia="Default" w:cs="Default"/>
                <w:color w:val="000000"/>
                <w:kern w:val="0"/>
                <w:sz w:val="20"/>
                <w:szCs w:val="20"/>
              </w:rPr>
              <w:t>4.54</w:t>
            </w:r>
          </w:p>
        </w:tc>
        <w:tc>
          <w:tcPr>
            <w:tcW w:w="1417" w:type="dxa"/>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4"/>
              </w:rPr>
            </w:pPr>
            <w:r>
              <w:rPr>
                <w:rFonts w:ascii="Default" w:hAnsi="Default" w:eastAsia="Default" w:cs="Default"/>
                <w:color w:val="000000"/>
                <w:kern w:val="0"/>
                <w:sz w:val="20"/>
                <w:szCs w:val="20"/>
              </w:rPr>
              <w:t>4.54</w:t>
            </w:r>
          </w:p>
        </w:tc>
        <w:tc>
          <w:tcPr>
            <w:tcW w:w="1418" w:type="dxa"/>
            <w:tcBorders>
              <w:top w:val="nil"/>
              <w:left w:val="nil"/>
              <w:bottom w:val="single" w:color="auto" w:sz="4" w:space="0"/>
              <w:right w:val="single" w:color="auto" w:sz="4" w:space="0"/>
            </w:tcBorders>
            <w:shd w:val="clear" w:color="auto" w:fill="auto"/>
          </w:tcPr>
          <w:p>
            <w:pPr>
              <w:jc w:val="righ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tcPr>
          <w:p>
            <w:pPr>
              <w:widowControl/>
              <w:jc w:val="right"/>
              <w:textAlignment w:val="top"/>
              <w:rPr>
                <w:rFonts w:ascii="宋体" w:hAnsi="宋体" w:cs="宋体"/>
                <w:color w:val="000000"/>
                <w:kern w:val="0"/>
                <w:sz w:val="24"/>
              </w:rPr>
            </w:pPr>
            <w:r>
              <w:rPr>
                <w:rFonts w:ascii="Default" w:hAnsi="Default" w:eastAsia="Default" w:cs="Default"/>
                <w:color w:val="000000"/>
                <w:kern w:val="0"/>
                <w:sz w:val="20"/>
                <w:szCs w:val="20"/>
              </w:rPr>
              <w:t>4.54</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方正小标宋_GBK" w:hAnsi="宋体" w:eastAsia="方正小标宋_GBK"/>
          <w:kern w:val="0"/>
          <w:sz w:val="15"/>
          <w:szCs w:val="15"/>
        </w:rPr>
        <w:t>高新区（新市区）鲤鱼山街道办事处</w:t>
      </w:r>
      <w:r>
        <w:rPr>
          <w:rFonts w:hint="eastAsia" w:ascii="仿宋_GB2312" w:hAnsi="宋体" w:eastAsia="仿宋_GB2312"/>
          <w:kern w:val="0"/>
          <w:sz w:val="24"/>
        </w:rPr>
        <w:t xml:space="preserve">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28"/>
          <w:szCs w:val="32"/>
        </w:rPr>
        <w:t>备注：此表为空，未安排政府性基金预算。</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关于鲤鱼山街道办事处2019年收支预算情况的总体说明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按照全口径预算的原则，鲤鱼山街道办事处鲤鱼山街道办事处年所有收入和支出均纳入部门预算管理。收支总预算  2684.62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收入预算包括：一般公共预算2684.62 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 691.15 万元、公共安全支出 1586.36 万元、保障和就业支出394.57万元、医疗卫生与计划生育支出 12.54 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二、关于鲤鱼山街道办事处2019年收入预算情况说明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鲤鱼山街道办事处收入预算  2684.62万元，其中：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   2684.62万元，占 100 %，比上年增加 850.98万元，主要原因是街道工作经费增加100万、公岗工作经费增加21万、社区工作经费增加10万、伙食费补助增加15.45万元、公共安全支出增加694.49万元、其他经费增加10万元。</w:t>
      </w:r>
    </w:p>
    <w:p>
      <w:pPr>
        <w:widowControl/>
        <w:spacing w:line="580" w:lineRule="exact"/>
        <w:ind w:firstLine="800" w:firstLineChars="25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三、关于鲤鱼山街道办事处单位2019年支出预算情况说明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鲤鱼山街道办事处单位2019年支出预算  2684.62  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 903.78万元，占 33.66 %，比上年减少7.1万元，主要原因是公务员医疗补助缴费减少5.65万元、商品和服务支出减少1.45万元。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1780.84 万元，占 66.34 %，比上年增加  858.08 万元，主要原因是街道工作经费增加100万、公岗工作经费增加21万、社区工作经费增加10万、伙食费补助增加15.45万元、公共安全支出增加694.49万元、其他经费增加10万元。</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四、关于鲤鱼山街道办事处2019年财政拨款收支预算情况的总体说明</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 2684.62 万元。</w:t>
      </w:r>
    </w:p>
    <w:p>
      <w:pPr>
        <w:spacing w:line="58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五、关于鲤鱼山街道办事处2019年一般公共预算当年拨款情况说明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鲤鱼山街道办事处鲤鱼山街道办事处年一般公共预算拨款基本支出 2684.62 万元，比上年执行数增加850.98   万元，增长31.7 %。主要原因是：街道工作经费增加100万、公岗工作经费增加21万、社区工作经费增加10万、伙食费补助增加15.45万元、公共安全支出增加694.49万元、其他经费增加10万元。</w:t>
      </w:r>
    </w:p>
    <w:p>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1.一般公共服务支出</w:t>
      </w:r>
      <w:r>
        <w:rPr>
          <w:rFonts w:ascii="仿宋_GB2312" w:hAnsi="宋体" w:eastAsia="仿宋_GB2312" w:cs="宋体"/>
          <w:kern w:val="0"/>
          <w:sz w:val="32"/>
          <w:szCs w:val="32"/>
        </w:rPr>
        <w:t>（类）</w:t>
      </w:r>
      <w:r>
        <w:rPr>
          <w:rFonts w:hint="eastAsia" w:ascii="仿宋_GB2312" w:eastAsia="仿宋_GB2312"/>
          <w:sz w:val="32"/>
          <w:szCs w:val="32"/>
        </w:rPr>
        <w:t>691.15</w:t>
      </w:r>
      <w:r>
        <w:rPr>
          <w:rFonts w:hint="eastAsia" w:ascii="仿宋_GB2312" w:hAnsi="宋体" w:eastAsia="仿宋_GB2312" w:cs="宋体"/>
          <w:kern w:val="0"/>
          <w:sz w:val="32"/>
          <w:szCs w:val="32"/>
        </w:rPr>
        <w:t>万元，占 25.74 %。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1586.36万元，占59.09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394.57万元，占14.7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12.54万元，占4.7 %.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政府办公厅</w:t>
      </w:r>
      <w:r>
        <w:rPr>
          <w:rFonts w:ascii="仿宋_GB2312" w:hAnsi="宋体" w:eastAsia="仿宋_GB2312" w:cs="宋体"/>
          <w:kern w:val="0"/>
          <w:sz w:val="32"/>
          <w:szCs w:val="32"/>
        </w:rPr>
        <w:t>（款）行政运行（项）:</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591.15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比上年执行数增加449.65万元，增长318 %，主要原因是：本年度各项工作走向正规、加大服务居民力度从而导致该款项较上年预算增加。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政府办公厅</w:t>
      </w:r>
      <w:r>
        <w:rPr>
          <w:rFonts w:ascii="仿宋_GB2312" w:hAnsi="宋体" w:eastAsia="仿宋_GB2312" w:cs="宋体"/>
          <w:kern w:val="0"/>
          <w:sz w:val="32"/>
          <w:szCs w:val="32"/>
        </w:rPr>
        <w:t>（款）</w:t>
      </w:r>
      <w:r>
        <w:rPr>
          <w:rFonts w:hint="eastAsia" w:ascii="仿宋_GB2312" w:hAnsi="宋体" w:eastAsia="仿宋_GB2312" w:cs="宋体"/>
          <w:kern w:val="0"/>
          <w:sz w:val="32"/>
          <w:szCs w:val="32"/>
        </w:rPr>
        <w:t>其他政府办公厅</w:t>
      </w:r>
      <w:r>
        <w:rPr>
          <w:rFonts w:ascii="仿宋_GB2312" w:hAnsi="宋体" w:eastAsia="仿宋_GB2312" w:cs="宋体"/>
          <w:kern w:val="0"/>
          <w:sz w:val="32"/>
          <w:szCs w:val="32"/>
        </w:rPr>
        <w:t>（项）</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比上年执行数增加100万元，增长100 %，主要原因是：本年度财政拨入街道工作经费100万。</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3.</w:t>
      </w:r>
      <w:r>
        <w:rPr>
          <w:rFonts w:hint="eastAsia" w:ascii="仿宋_GB2312" w:hAnsi="宋体" w:eastAsia="仿宋_GB2312" w:cs="宋体"/>
          <w:kern w:val="0"/>
          <w:sz w:val="32"/>
          <w:szCs w:val="32"/>
        </w:rPr>
        <w:t>公共安全支出（类）其他公共安全支出（款）其他公共安全支出（项）</w:t>
      </w:r>
      <w:r>
        <w:rPr>
          <w:rFonts w:ascii="仿宋_GB2312" w:hAnsi="宋体" w:eastAsia="仿宋_GB2312" w:cs="宋体"/>
          <w:kern w:val="0"/>
          <w:sz w:val="32"/>
          <w:szCs w:val="32"/>
        </w:rPr>
        <w:t>:</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1489.86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比上年执行数增加655.87万元，增长78.64 %，主要原因是：新增警务站6个、警务站服装费、餐费、装备购置费第一年拨入街道，导致该款项较往年预算增加。</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4.公共安全支出（类）司法（款）行政运行（项）</w:t>
      </w:r>
      <w:r>
        <w:rPr>
          <w:rFonts w:ascii="仿宋_GB2312" w:hAnsi="宋体" w:eastAsia="仿宋_GB2312" w:cs="宋体"/>
          <w:kern w:val="0"/>
          <w:sz w:val="32"/>
          <w:szCs w:val="32"/>
        </w:rPr>
        <w:t>:</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96.5</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比上年执行数增加96.5万元，增长100 %，主要原因是：新增款项故较往年预算增加。</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5.保障和就业支出（类）民政事务管理(款）基层政权和社区建设（项）</w:t>
      </w:r>
      <w:r>
        <w:rPr>
          <w:rFonts w:ascii="仿宋_GB2312" w:hAnsi="宋体" w:eastAsia="仿宋_GB2312" w:cs="宋体"/>
          <w:kern w:val="0"/>
          <w:sz w:val="32"/>
          <w:szCs w:val="32"/>
        </w:rPr>
        <w:t>:</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322.2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比上年执行数减少343.68万元，减少51.61 %，主要原因是：款项调整</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6保障和就业支出（类）机关事业离退休（款） 机关事业单位基本养老保险缴费支出（项）</w:t>
      </w:r>
      <w:r>
        <w:rPr>
          <w:rFonts w:ascii="仿宋_GB2312" w:hAnsi="宋体" w:eastAsia="仿宋_GB2312" w:cs="宋体"/>
          <w:kern w:val="0"/>
          <w:sz w:val="32"/>
          <w:szCs w:val="32"/>
        </w:rPr>
        <w:t>:</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72.37</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  0.5 万元，减少 0.6 %，主要原因是：款项调整</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7.医疗卫生与计划生育（类）医疗卫生与计划生育（款）计划生育事务（项目）</w:t>
      </w:r>
      <w:r>
        <w:rPr>
          <w:rFonts w:ascii="仿宋_GB2312" w:hAnsi="宋体" w:eastAsia="仿宋_GB2312" w:cs="宋体"/>
          <w:kern w:val="0"/>
          <w:sz w:val="32"/>
          <w:szCs w:val="32"/>
        </w:rPr>
        <w:t>:</w:t>
      </w:r>
      <w:r>
        <w:rPr>
          <w:rFonts w:hint="eastAsia" w:ascii="仿宋_GB2312" w:hAnsi="宋体" w:eastAsia="仿宋_GB2312" w:cs="宋体"/>
          <w:kern w:val="0"/>
          <w:sz w:val="32"/>
          <w:szCs w:val="32"/>
        </w:rPr>
        <w:t>鲤鱼山街道办事处2019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12.54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比上年执行数减少106.86万元，减少89.5 %，主要原因是：款项调整所致。</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六、关于鲤鱼山街道办事处2019年一般公共预算基本支出情况说明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鲤鱼山街道办事处年一般公共预算基本支出  2684.62 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844.62万元，主要包括：基本工资163.12万元、津贴补贴 91.1 万元、奖金 100.49万元、伙食补助费  万元、绩效工资 163.16 万元、机关事业单位基本养老保险缴费72.37 万元、职工基本医疗保险缴费  32.56万元、公务员医疗补助缴费  7.24万元、其他保障缴费 6.25 万元、住房公积金 77.11 万元、其他对个人和家庭的补助 131.22 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59.16万元，主要包括：办公费 4.46 万元、水费2.41  万元、电费  3.18万元、邮电费1.46  万元、取暖费 18.46 万元、差旅费  3.4万元、维修（护）费  0.03万元、培训费5.38  万元、工会经费 4.78 万元、福利费 11.02 万元、公务用车运行费  4.54万元、其他商品和服务支出 0.04 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七、关于鲤鱼山街道办事处2019年项目支出情况说明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工作经费</w:t>
      </w:r>
    </w:p>
    <w:p>
      <w:pPr>
        <w:widowControl/>
        <w:spacing w:line="580" w:lineRule="exact"/>
        <w:ind w:firstLine="640"/>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高新区（新市区）财预[2019]051187号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100万</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按季度分配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便民警务站餐费</w:t>
      </w:r>
    </w:p>
    <w:p>
      <w:pPr>
        <w:widowControl/>
        <w:spacing w:line="580" w:lineRule="exact"/>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高新区（新市区）财预[2019]05126号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194.76万</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处所属12个警务站</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按季度分配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便民警务站服装费</w:t>
      </w:r>
    </w:p>
    <w:p>
      <w:pPr>
        <w:widowControl/>
        <w:spacing w:line="580" w:lineRule="exact"/>
        <w:ind w:firstLine="640"/>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高新区（新市区）财预[2019]15127号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55.44万元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处所属12个警务站</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按季度分配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便民警务站运行经费</w:t>
      </w:r>
    </w:p>
    <w:p>
      <w:pPr>
        <w:widowControl/>
        <w:spacing w:line="580" w:lineRule="exact"/>
        <w:ind w:firstLine="640"/>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高新区（新市区）财预[2019]05128号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80.94万</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处所属12个警务站</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按季度分配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公岗工作人员经费</w:t>
      </w:r>
    </w:p>
    <w:p>
      <w:pPr>
        <w:widowControl/>
        <w:spacing w:line="580" w:lineRule="exact"/>
        <w:ind w:firstLine="640"/>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高新区（新市区）财预[2019]05122号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21.86万元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按季度分配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黑体" w:eastAsia="仿宋_GB2312"/>
          <w:sz w:val="32"/>
          <w:szCs w:val="32"/>
        </w:rPr>
      </w:pPr>
      <w:r>
        <w:rPr>
          <w:rFonts w:hint="eastAsia" w:ascii="仿宋_GB2312" w:hAnsi="宋体" w:eastAsia="仿宋_GB2312" w:cs="宋体"/>
          <w:kern w:val="0"/>
          <w:sz w:val="32"/>
          <w:szCs w:val="32"/>
        </w:rPr>
        <w:t>6、</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社区经费</w:t>
      </w:r>
    </w:p>
    <w:p>
      <w:pPr>
        <w:widowControl/>
        <w:spacing w:line="580" w:lineRule="exact"/>
        <w:ind w:firstLine="640"/>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170万</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处所属四个社区</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重点社区50万，一般社区40万</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numPr>
          <w:ilvl w:val="0"/>
          <w:numId w:val="2"/>
        </w:numPr>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便民警务站装备费</w:t>
      </w:r>
    </w:p>
    <w:p>
      <w:pPr>
        <w:widowControl/>
        <w:spacing w:line="580" w:lineRule="exact"/>
        <w:ind w:firstLine="640" w:firstLineChars="200"/>
        <w:jc w:val="left"/>
        <w:rPr>
          <w:rFonts w:ascii="仿宋_GB2312" w:hAnsi="黑体" w:eastAsia="仿宋_GB2312"/>
          <w:sz w:val="24"/>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高新区（新市区）财预[2019]05132号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17.85万</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处所属12个警务站</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按季度分配</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27" w:firstLineChars="196"/>
        <w:jc w:val="left"/>
        <w:rPr>
          <w:rFonts w:ascii="仿宋_GB2312" w:hAnsi="黑体" w:eastAsia="仿宋_GB2312"/>
          <w:sz w:val="32"/>
          <w:szCs w:val="32"/>
        </w:rPr>
      </w:pPr>
      <w:r>
        <w:rPr>
          <w:rFonts w:hint="eastAsia" w:ascii="仿宋_GB2312" w:hAnsi="黑体" w:eastAsia="仿宋_GB2312"/>
          <w:sz w:val="32"/>
          <w:szCs w:val="32"/>
        </w:rPr>
        <w:t>8.项目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非在编人员补助费（巡逻员人员补助费）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高新区（新市区）财预[2019]15131号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69.94</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72人/月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800元/人</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非在编人员补助人员</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打卡发放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发放程序：综治科上报政法委审批-财政下达指标-审批-发放</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了人员力量、工作人员收入增加、调动了积极性，百姓安全感增加。</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9.项目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非在编人员补助费（公岗人员补助费）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高新区（新市区）财预[2019]05129号</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70.2</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39人/月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1500元/人</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非在编人员补助</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打卡发放</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发放程序：社保上报劳务派遣公司发放</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了人员力量、工作人员收入增加、调动了积极性，百姓安全感增加。</w:t>
      </w:r>
    </w:p>
    <w:p>
      <w:pPr>
        <w:widowControl/>
        <w:tabs>
          <w:tab w:val="left" w:pos="312"/>
        </w:tabs>
        <w:spacing w:line="580" w:lineRule="exact"/>
        <w:ind w:firstLine="640" w:firstLineChars="200"/>
        <w:jc w:val="left"/>
        <w:rPr>
          <w:rFonts w:ascii="仿宋_GB2312" w:hAnsi="宋体" w:eastAsia="仿宋_GB2312" w:cs="宋体"/>
          <w:kern w:val="0"/>
          <w:sz w:val="32"/>
          <w:szCs w:val="32"/>
        </w:rPr>
      </w:pPr>
      <w:r>
        <w:rPr>
          <w:rFonts w:hint="eastAsia" w:ascii="仿宋_GB2312" w:hAnsi="黑体" w:eastAsia="仿宋_GB2312"/>
          <w:sz w:val="32"/>
          <w:szCs w:val="32"/>
        </w:rPr>
        <w:t>10.项目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未签合同巡逻员工资</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高新区（新市区）财预[2019]05130号</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68.83</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30人/月</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58元/天</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未签合同巡逻员</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打卡发放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发放程序：综治科上报政法委审批-财政下达指标-审批-发放</w:t>
      </w:r>
    </w:p>
    <w:p>
      <w:pPr>
        <w:widowControl/>
        <w:spacing w:line="580" w:lineRule="exact"/>
        <w:ind w:firstLine="640" w:firstLineChars="20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了人员力量、工作人员收入增加、调动了人员积极性，百姓安全感增加。</w:t>
      </w:r>
    </w:p>
    <w:p>
      <w:pPr>
        <w:widowControl/>
        <w:tabs>
          <w:tab w:val="left" w:pos="312"/>
        </w:tabs>
        <w:spacing w:line="580" w:lineRule="exact"/>
        <w:ind w:firstLine="800" w:firstLineChars="250"/>
        <w:jc w:val="left"/>
        <w:rPr>
          <w:rFonts w:ascii="仿宋_GB2312" w:hAnsi="宋体" w:eastAsia="仿宋_GB2312" w:cs="宋体"/>
          <w:kern w:val="0"/>
          <w:sz w:val="32"/>
          <w:szCs w:val="32"/>
        </w:rPr>
      </w:pPr>
      <w:r>
        <w:rPr>
          <w:rFonts w:hint="eastAsia" w:ascii="仿宋_GB2312" w:hAnsi="黑体" w:eastAsia="仿宋_GB2312"/>
          <w:sz w:val="32"/>
          <w:szCs w:val="32"/>
        </w:rPr>
        <w:t>11.项目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巡控人员社保及管理费</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高新区（新市区）财预[2019]05125号</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800.68万元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188人/月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1231.16元/人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巡逻防控人员</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劳务派遣公司补贴发放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发放程序：综治科上报政法委审批-财政下达指标-审批-发放</w:t>
      </w:r>
    </w:p>
    <w:p>
      <w:pPr>
        <w:widowControl/>
        <w:spacing w:line="580" w:lineRule="exact"/>
        <w:ind w:firstLine="640" w:firstLineChars="20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了人员力量、工作人员收入增加、调动了人员积极性，百姓安全感增加。</w:t>
      </w:r>
    </w:p>
    <w:p>
      <w:pPr>
        <w:widowControl/>
        <w:tabs>
          <w:tab w:val="left" w:pos="312"/>
        </w:tabs>
        <w:spacing w:line="580" w:lineRule="exact"/>
        <w:ind w:firstLine="800" w:firstLineChars="250"/>
        <w:jc w:val="left"/>
        <w:rPr>
          <w:rFonts w:ascii="仿宋_GB2312" w:hAnsi="宋体" w:eastAsia="仿宋_GB2312" w:cs="宋体"/>
          <w:kern w:val="0"/>
          <w:sz w:val="32"/>
          <w:szCs w:val="32"/>
        </w:rPr>
      </w:pPr>
      <w:r>
        <w:rPr>
          <w:rFonts w:hint="eastAsia" w:ascii="仿宋_GB2312" w:hAnsi="黑体" w:eastAsia="仿宋_GB2312"/>
          <w:sz w:val="32"/>
          <w:szCs w:val="32"/>
        </w:rPr>
        <w:t>12.项目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包户考核奖励</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高新区（新市区）财预[2019]05124号</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31.08</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200人/月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100-500不等元/人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社区所有包户工作人员</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打卡发放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发放程序：党政办公室上报基层办-财政下达指标-审批-发放</w:t>
      </w:r>
    </w:p>
    <w:p>
      <w:pPr>
        <w:widowControl/>
        <w:spacing w:line="580" w:lineRule="exact"/>
        <w:ind w:firstLine="640" w:firstLineChars="20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了工作队伍、工作人员收入增加、调动了人员积极性，百姓安全感增加。</w:t>
      </w:r>
    </w:p>
    <w:p>
      <w:pPr>
        <w:widowControl/>
        <w:tabs>
          <w:tab w:val="left" w:pos="312"/>
        </w:tabs>
        <w:spacing w:line="580" w:lineRule="exact"/>
        <w:ind w:firstLine="800" w:firstLineChars="250"/>
        <w:jc w:val="left"/>
        <w:rPr>
          <w:rFonts w:ascii="仿宋_GB2312" w:hAnsi="宋体" w:eastAsia="仿宋_GB2312" w:cs="宋体"/>
          <w:kern w:val="0"/>
          <w:sz w:val="32"/>
          <w:szCs w:val="32"/>
        </w:rPr>
      </w:pPr>
      <w:r>
        <w:rPr>
          <w:rFonts w:hint="eastAsia" w:ascii="仿宋_GB2312" w:hAnsi="黑体" w:eastAsia="仿宋_GB2312"/>
          <w:sz w:val="32"/>
          <w:szCs w:val="32"/>
        </w:rPr>
        <w:t>13项目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伙食费补助</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高新区（新市区）财预[2019]05120号</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63.18万元</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处及所属四个社区</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月定额上限报销</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152人/月</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390元/月</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在编在册、市级公岗、区级公岗工作人员</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上限控制、范围内实报实销</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发放程序：街道及社区票据报销</w:t>
      </w:r>
    </w:p>
    <w:p>
      <w:pPr>
        <w:widowControl/>
        <w:spacing w:line="580" w:lineRule="exact"/>
        <w:ind w:firstLine="640" w:firstLineChars="20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改善了工作人员伙食</w:t>
      </w:r>
    </w:p>
    <w:p>
      <w:pPr>
        <w:widowControl/>
        <w:tabs>
          <w:tab w:val="left" w:pos="312"/>
        </w:tabs>
        <w:spacing w:line="580" w:lineRule="exact"/>
        <w:ind w:left="640"/>
        <w:jc w:val="left"/>
        <w:rPr>
          <w:rFonts w:ascii="仿宋_GB2312" w:hAnsi="宋体" w:eastAsia="仿宋_GB2312" w:cs="宋体"/>
          <w:kern w:val="0"/>
          <w:sz w:val="32"/>
          <w:szCs w:val="32"/>
        </w:rPr>
      </w:pPr>
      <w:r>
        <w:rPr>
          <w:rFonts w:hint="eastAsia" w:ascii="仿宋_GB2312" w:hAnsi="黑体" w:eastAsia="仿宋_GB2312"/>
          <w:sz w:val="32"/>
          <w:szCs w:val="32"/>
        </w:rPr>
        <w:t>14项目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基层岗位补贴</w:t>
      </w:r>
    </w:p>
    <w:p>
      <w:pPr>
        <w:widowControl/>
        <w:spacing w:line="580" w:lineRule="exact"/>
        <w:ind w:left="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高新区（新市区）财预[2019]0523号</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22.82</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157人/月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100-400不等元/人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所有基层工作恩怨</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打卡发放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发放程序：党政办上报基层办-财政下达指标-审批-发放</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工作队伍、工作人员收入增加、调动了积极性。</w:t>
      </w:r>
    </w:p>
    <w:p>
      <w:pPr>
        <w:widowControl/>
        <w:tabs>
          <w:tab w:val="left" w:pos="312"/>
        </w:tabs>
        <w:spacing w:line="580" w:lineRule="exact"/>
        <w:ind w:left="640"/>
        <w:jc w:val="left"/>
        <w:rPr>
          <w:rFonts w:ascii="仿宋_GB2312" w:hAnsi="宋体" w:eastAsia="仿宋_GB2312" w:cs="宋体"/>
          <w:kern w:val="0"/>
          <w:sz w:val="32"/>
          <w:szCs w:val="32"/>
        </w:rPr>
      </w:pPr>
      <w:r>
        <w:rPr>
          <w:rFonts w:hint="eastAsia" w:ascii="仿宋_GB2312" w:hAnsi="黑体" w:eastAsia="仿宋_GB2312"/>
          <w:sz w:val="32"/>
          <w:szCs w:val="32"/>
        </w:rPr>
        <w:t>15．项目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rPr>
        <w:t>楼栋长津贴</w:t>
      </w:r>
    </w:p>
    <w:p>
      <w:pPr>
        <w:widowControl/>
        <w:spacing w:line="580" w:lineRule="exact"/>
        <w:ind w:left="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24"/>
        </w:rPr>
        <w:t>高新区（新市区）财预[2019]05119号</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13.26</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28"/>
          <w:szCs w:val="28"/>
        </w:rPr>
        <w:t>高新区（新市区）鲤鱼山街道办事</w:t>
      </w:r>
      <w:r>
        <w:rPr>
          <w:rFonts w:hint="eastAsia" w:ascii="仿宋_GB2312" w:hAnsi="宋体" w:eastAsia="仿宋_GB2312" w:cs="宋体"/>
          <w:kern w:val="0"/>
          <w:sz w:val="32"/>
          <w:szCs w:val="32"/>
        </w:rPr>
        <w:t>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按月实际人数发放</w:t>
      </w:r>
    </w:p>
    <w:p>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2019年1月1日</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财政预算拨款</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110人/月</w:t>
      </w:r>
    </w:p>
    <w:p>
      <w:pPr>
        <w:widowControl/>
        <w:spacing w:line="580" w:lineRule="exact"/>
        <w:ind w:firstLine="640"/>
        <w:jc w:val="left"/>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100元/人</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所有基层工作人员</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打卡发放</w:t>
      </w:r>
    </w:p>
    <w:p>
      <w:pPr>
        <w:widowControl/>
        <w:spacing w:line="580" w:lineRule="exact"/>
        <w:ind w:firstLine="640"/>
        <w:jc w:val="left"/>
        <w:rPr>
          <w:rFonts w:ascii="仿宋_GB2312" w:hAnsi="宋体" w:eastAsia="仿宋_GB2312"/>
          <w:sz w:val="32"/>
          <w:szCs w:val="22"/>
        </w:rPr>
      </w:pPr>
      <w:r>
        <w:rPr>
          <w:rFonts w:hint="eastAsia" w:ascii="仿宋_GB2312" w:hAnsi="宋体" w:eastAsia="仿宋_GB2312" w:cs="宋体"/>
          <w:kern w:val="0"/>
          <w:sz w:val="32"/>
          <w:szCs w:val="32"/>
        </w:rPr>
        <w:t>发放程序：党行政事务中心上报民政局-财政下达指标-审批-发放</w:t>
      </w:r>
    </w:p>
    <w:p>
      <w:pPr>
        <w:widowControl/>
        <w:spacing w:line="580" w:lineRule="exact"/>
        <w:ind w:firstLine="640"/>
        <w:jc w:val="left"/>
        <w:rPr>
          <w:rFonts w:ascii="仿宋_GB2312" w:hAnsi="宋体" w:eastAsia="仿宋_GB2312" w:cs="宋体"/>
          <w:kern w:val="0"/>
          <w:sz w:val="32"/>
          <w:szCs w:val="32"/>
        </w:rPr>
      </w:pPr>
      <w:r>
        <w:rPr>
          <w:rFonts w:ascii="仿宋_GB2312" w:hAnsi="宋体" w:eastAsia="仿宋_GB2312"/>
          <w:sz w:val="32"/>
          <w:szCs w:val="22"/>
        </w:rPr>
        <w:t>受益人群和效益</w:t>
      </w:r>
      <w:r>
        <w:rPr>
          <w:rFonts w:hint="eastAsia" w:ascii="仿宋_GB2312" w:hAnsi="黑体" w:eastAsia="仿宋_GB2312"/>
          <w:sz w:val="32"/>
          <w:szCs w:val="32"/>
        </w:rPr>
        <w:t>：</w:t>
      </w:r>
      <w:r>
        <w:rPr>
          <w:rFonts w:hint="eastAsia" w:ascii="仿宋_GB2312" w:hAnsi="宋体" w:eastAsia="仿宋_GB2312" w:cs="宋体"/>
          <w:kern w:val="0"/>
          <w:sz w:val="32"/>
          <w:szCs w:val="32"/>
        </w:rPr>
        <w:t>工作队伍、工作人员收入增加、调动了积极性。</w:t>
      </w:r>
    </w:p>
    <w:p>
      <w:pPr>
        <w:widowControl/>
        <w:spacing w:line="580" w:lineRule="exact"/>
        <w:ind w:firstLine="320" w:firstLineChars="100"/>
        <w:jc w:val="left"/>
        <w:rPr>
          <w:rFonts w:ascii="黑体" w:hAnsi="宋体" w:eastAsia="黑体" w:cs="宋体"/>
          <w:kern w:val="0"/>
          <w:sz w:val="32"/>
          <w:szCs w:val="32"/>
        </w:rPr>
      </w:pPr>
      <w:r>
        <w:rPr>
          <w:rFonts w:hint="eastAsia" w:ascii="黑体" w:hAnsi="宋体" w:eastAsia="黑体" w:cs="宋体"/>
          <w:kern w:val="0"/>
          <w:sz w:val="32"/>
          <w:szCs w:val="32"/>
        </w:rPr>
        <w:t>八、关于鲤鱼山街道办事处部门2019年一般公共预算“三公”经费预算情况说明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鲤鱼山街道办事处部门鲤鱼山街道办事处年“三公”经费财政拨款预算数为   4.54 万元，其中：因公出国（境）费 0 万元，公务用车购置  4.54  万元，公务用车运行费    0万元，公务接待费 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2019年“三公”经费财政拨款预算比上年增加0万元，其中：因公出国（境）费增加  0 万元，主要原因是车辆数无增减 ；公务用车购置费为0，主要原因是未安排预算。</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九、关于鲤鱼山街道办事处部门2019年政府性基金预算拨款情况说明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2019年鲤鱼山街道办事处本级及下属0家行政单位、0家参公管理事业单位和0家事业单位的机关运行经费财政拨款 691.15 万元，比上年预算增加 549.65万元，增长388.44%。主要原因是人员增加、财政增加街道办公费</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2019年，鲤鱼山街道办事处部门及下属单位政府采购预算 100  万元，其中：政府采购货物预算 100万元，政府采购工程预算0万元，政府采购服务预算0万元。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万元，其中：因公出国（境）费增加0万元，主要原因是无；公务用车购置费为0，未安排预算。[或公务用车购置费增加0万元，主要原因是无]；公务用车运行费增加0万元，主要原因是无；公务接待费增加0万元，主要原因是无。</w:t>
      </w: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截至2018年底，鲤鱼山街道办事处及下属各预算单位占用使用国有资产总体情况为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1.房屋  </w:t>
      </w:r>
      <w:r>
        <w:rPr>
          <w:rFonts w:hint="eastAsia" w:ascii="仿宋" w:hAnsi="仿宋" w:eastAsia="仿宋" w:cs="宋体"/>
          <w:sz w:val="32"/>
          <w:szCs w:val="32"/>
        </w:rPr>
        <w:t xml:space="preserve">5993.36 </w:t>
      </w:r>
      <w:r>
        <w:rPr>
          <w:rFonts w:hint="eastAsia" w:ascii="仿宋_GB2312" w:hAnsi="宋体" w:eastAsia="仿宋_GB2312" w:cs="宋体"/>
          <w:kern w:val="0"/>
          <w:sz w:val="32"/>
          <w:szCs w:val="32"/>
        </w:rPr>
        <w:t>平方米，价值0 万元。政府资产，所属权不属于街道。</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2.车辆12 辆，价值 0  万元；其中：一般公务用车 1 辆，价值0万元；执法执勤用车 11辆，价值 0  万元；车辆均不在街道名下。</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3.办公家具价值27万元。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51.8万元。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 台（套），单位价值100万元以上大型设备  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  万元），未安排购置50万元以上大型设备 ，未安排单位价值100万元以上大型设备。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15 个，涉及预算金额 1780.84万元。具体情况见下表（按项目分别填报）：</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100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落实所管辖区人员补助及服务群众工作成本100万</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服务时间2019年所管辖区人员补助工作服务群众工作有效完成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2019年所管辖区人员补助工作服务群众工作有效提高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科室数量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街道办事处下设3个职能处（室）</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正常开展街道办日常工作100万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正常开展街道办日常工作100万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服务所管辖区人员补助工作服务群众工作质量稳步上升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达到服务所管辖区人员补助工作服务群众工作要求</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保障服务所管辖区人员补助工作服务群众工作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有效加强</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落实所管辖区人员补助及服务群众工作成本100万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居民群众满意度达到95%</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居民群众满意度达到95%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街道办日常工作服务4个社区群众满意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街道办日常工作服务4个社区群众满意达到100%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21.86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21.86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用于机关及辖区4社区公岗人员工作的顺利进行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2019年所管辖区人员补助工作服务群众工作成本21.86万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落实所管辖区人员补助及服务群众工作成本21.86万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　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正常开展街道办公岗日常工作及管理下设4个社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正常开展街道办公岗日常工作21.86万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保障工作顺利开展，提高办事效率，控制在预算范围内</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街道公岗工作经费收入增长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保障服务所管辖区人员补助工作服务群众工作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用于机关及辖区4社区公岗人员工作的顺利进行</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2019年所管辖区人员补助工作服务群众工作成本21.86万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落实所管辖区人员补助及服务群众工作成本21.86万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　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170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170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用于辖区4个社区工作的顺利进行　</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社区工作经费到位率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　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服务时间2019</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2019年1月-12月</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4个社区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正常开展4个社区工作，社区经费170万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4社区经费170万， 完成100%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控制在预算范围内</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用于辖区4个社区工作的顺利进行</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增加社区经费收入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实际增加社区经费收入已实现</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增加社区经费收入，提高服务所管辖区人员补助及服务群众工作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增加社区经费收入，提高服务所管辖区人员补助及服务群众工作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社区办日常工作服务4个社区群众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社区日常工作服务4个社区群众覆盖100%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社区办日常工作服务4个社区群众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社区日常工作服务4个社区群众覆盖100%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80.94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80.94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2019年所管辖区人员补助工作服务群众工作成本80.94万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落实所管辖区人员补助及服务群众工作成本80.94万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正常开展12个警务站日常开支</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正常开展街道办日常工作80.94万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警务站工作经费收入增长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保障服务所管辖区人员补助工作服务群众工作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警务站日常工作服务12个社区群众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警务站日常工作服务12个社区群众覆盖100%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警务站日常工作服务4个社区群众满意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警务站工作服务4个社区群众满意达到100%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55.44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55.44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2019年所管辖区人员补助工作服务群众工作成本55.44万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落实所管辖区人员补助及服务群众工作成本55.44万　　</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经费到位率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支付形式按照季度申请经费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财政直接支付</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服务时间2019年所管辖区人员补助工作服务群众工作有效完成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2019年所管辖区人员补助工作服务群众工作有效提高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用于辖区12个警务站人员的服装费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12个警务站警务人员服装开支</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12个警务站警务人员服装开支55.44万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用于辖区12个警务站人员的服装费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用于辖区12个警务站人员的服装费</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服务所管辖区人员补助工作服务群众工作质量稳步上升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达到服务所管辖区人员补助工作服务群众工作要求</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12个警务站警务人员服务4个社区群众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12个警务站警务人员服装工作服务4个社区群众覆盖100%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12个警务站警务人员服务4个社区群众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14个警务站警务人员服装工作服务4个社区群众覆盖100%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包户考核奖励</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31.08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31.08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　</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2019年所管辖区人员补助工作服务群众工作成本31.08万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落实所管辖区人员补助及服务群众工作成本31.08万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服务时间2019年所管辖区人员补助工作服务群众工作有效完成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2019年所管辖区人员补助工作服务群众工作有效提高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用于辖区4个社区的干部及公岗人员工作顺利进行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正常开展4个社区包户工作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正常开展4个社区包户工作，包护考核经费82.72万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提高保护考核人员生活水平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提高保护考核人员生活水平覆盖100%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保障服务所管辖区人员补助工作服务群众工作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保障服务所管辖区人员补助工作服务群众工作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2019年所管辖区人员补助工作服务群众工作成本31.08万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落实所管辖区人员补助及服务群众工作成本31.08万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服务时间2019年所管辖区人员补助工作服务群众工作有效完成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2019年所管辖区人员补助工作服务群众工作有效提高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用于辖区4个社区的干部及公岗人员工作顺利进行</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岗位补贴</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22.82</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22.82</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22.82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申请方式按月发放基层岗位津贴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基层工作人员基层补贴发放率100%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申请方式按月发放基层岗位津贴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基层工作人员基层补贴发放率100%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申请方式按月发放基层岗位津贴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基层工作人员基层补贴发放率100%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成本22.82万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申请方式按月发放基层岗位津贴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基层工作人员基层补贴发放率100%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伙食费补助费补助</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63.18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63.18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用于机关、辖区,4个社区及公岗人员工作的顺利进行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用于机关、辖区,4个社区及公岗人员工作的顺利进行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按季度申请</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用于机关、辖区,4个社区及公岗人员工作的顺利进行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用于机关、辖区4个社区及公岗人员工作的顺利进行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街道办及4个社区工作人员伙食费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街道办及4个社区人员12个月伙食63.18万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用于机关、辖区4个社区及公岗人员工作的顺利进行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用于机关、辖区,4个社区及公岗人员工作的顺利进行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增加伙食费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实现增加伙食经费，</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提高街道及4个社区干部、社工伙食保障，提高工作效率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实现街道及4个社区干部、社工伙食保障，提高工作效率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提高街道及4个社区干部、社工伙食保障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街道及4个社区干部、社工伙食保障达到100%</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保障街道及4各社区干部、社工伙食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街道及4各社区干部、社工伙食满意达到100%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17.85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17.85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2019年所管辖区人员补助工作服务群众工作成本17.85万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落实所管辖区人员补助及服务群众工作成本17.85万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按季度申请</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用于辖区12个警务站人员工作的顺利进行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12个警务站</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正常开展12个警务站日常开支</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正常开展街道办日常工作17.85万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警务站工作经费收入增长</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保障服务所管辖区人员补助工作服务群众工作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警务站日常工作服务4个社区群众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警务站日常工作服务4个社区群众覆盖100%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w:t>
            </w:r>
          </w:p>
        </w:tc>
      </w:tr>
      <w:tr>
        <w:tblPrEx>
          <w:tblCellMar>
            <w:top w:w="0" w:type="dxa"/>
            <w:left w:w="108" w:type="dxa"/>
            <w:bottom w:w="0" w:type="dxa"/>
            <w:right w:w="108" w:type="dxa"/>
          </w:tblCellMar>
        </w:tblPrEx>
        <w:trPr>
          <w:trHeight w:val="346" w:hRule="atLeast"/>
        </w:trPr>
        <w:tc>
          <w:tcPr>
            <w:tcW w:w="2195"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警务站日常工作服务4个社区群众满意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警务站工作服务4个社区群众满意达到100%　</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便民警务站餐经费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194.76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194.76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用于辖区12个警务站人员的餐费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用于辖区12个警务站人员的餐费　</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申请形式　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按季度申请使用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伙食费全部支完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伙食支付完成100%</w:t>
            </w:r>
          </w:p>
        </w:tc>
      </w:tr>
      <w:tr>
        <w:tblPrEx>
          <w:tblCellMar>
            <w:top w:w="0" w:type="dxa"/>
            <w:left w:w="108" w:type="dxa"/>
            <w:bottom w:w="0" w:type="dxa"/>
            <w:right w:w="108" w:type="dxa"/>
          </w:tblCellMar>
        </w:tblPrEx>
        <w:trPr>
          <w:trHeight w:val="9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用于辖区12个警务站人员的餐费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2019年所管辖区人员补助工作服务群众工作成本239.84万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落实所管辖区人员补助及服务群众工作成本239.84万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用于辖区12个警务站人员的餐费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用于辖区12个警务站人员的餐费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增加伙食费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实现增加伙食经费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bookmarkStart w:id="0" w:name="_GoBack"/>
            <w:bookmarkEnd w:id="0"/>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提高12个警务站伙食保障，提高工作效率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实现12个警务站伙食保障，提高工作效率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提高12个警务站伙食保障，所管辖区人员补助及服务群众工作顺利开展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12个警务站伙食保障达到100%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保障12个警务站伙食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12个警务站伙食满意达到100%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42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非在编人员人员补助费（公岗）</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70.20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2019年所管辖区人员补助工作服务群众工作成本70.2万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落实所管辖区人员补助及服务群众工作成本70.2万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申请方式按月发放人员补助费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非在编工作人员人员补助费发放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非在编工作人员人员补助费发放100%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用于机关及辖区4个社区公岗人员工作的顺利进行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非在编工作人员所管辖区正常开展服务群众、工作发放人员补助费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非在编工作人员所管辖区正常开展服务群众、工作非在编工作人员人员补助费70.2万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提高非在编工作人员生活水平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提高非在编在工作人员生活水平覆盖100%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用于机关及辖区4个社区公岗人员工作的顺利进行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非在编工作人员收入增加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实现非在编工作人员收入增加</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非在编人员工资发放提高生活水平，服务所管辖区人员补助工作服务群众工作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非在编人员工资发放提高生活水平满意率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提高非在编人员生活水平，人员补助工作效益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实现提高非在编人员生活水平发，人员补助工作效益</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非在编人员人员补助费发放提高生活水平达到满意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非在编人员人员补助费全部发放100%满意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42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非在编人员人员补助费（巡逻员）</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69.94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69.94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2019年所管辖区人员补助工作服务群众工作成本69.94万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落实所管辖区人员补助及服务群众工作成本69.94万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　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非在编工作人员人员补助费发放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非在编工作人员人员补助费发放100%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用于机关及辖区4个社区非在编人员补助费人员工作的顺利进行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用于机关及辖区4个社区非在编人员补助费人员工作的顺利进行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非在编工作人员所管辖区正常开展服务群众、工作发放人员补助费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非在编工作人员所管辖区正常开展服务群众、工作非在编工作人员人员补助费69.94万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提高非在编工作人员生活水平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提高非在编在工作人员生活水平覆盖100%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非在编工作人员收入增加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实现非在编工作人员收入增加</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非在编人员工资发放提高生活水平，服务所管辖区人员补助工作服务群众工作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非在编人员工资发放提高生活水平满意率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提高非在编人员生活水平，人员补助工作效益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实现提高非在编人员生活水平发，人员补助工作效益</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非在编人员人员补助费发放提高生活水平达到满意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非在编人员人员补助费全部发放100%满意</w:t>
            </w:r>
          </w:p>
        </w:tc>
      </w:tr>
    </w:tbl>
    <w:p>
      <w:pPr>
        <w:widowControl/>
        <w:spacing w:line="560" w:lineRule="exact"/>
        <w:ind w:firstLine="352" w:firstLineChars="196"/>
        <w:jc w:val="left"/>
        <w:rPr>
          <w:rFonts w:ascii="宋体" w:hAnsi="宋体" w:cs="宋体"/>
          <w:kern w:val="0"/>
          <w:sz w:val="18"/>
          <w:szCs w:val="18"/>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42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未签合同巡逻员工资</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68.83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68.83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申请方式按月申请发放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2019年所管辖区人员补助工作服务群众工作成本68.83万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落实所管辖区人员补助及服务群众工作成本68.83万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用于机关及辖区4个社区非在编人员补助费人员工作的顺利进行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用于机关及辖区4个社区非在编人员补助费人员工作的顺利进行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控制使用率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用于机关及辖区4个社区非在编人员补助费人员工作的顺利进行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巡逻员工资收入增加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巡逻防员工资收入增加，生活水平提高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提高服务所管辖区人员补助工作服务群众工作达到全覆盖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提高巡逻员生活水平开展辖区治安工作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提高巡逻员生活水平发放工资100%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巡逻防员工资已发放发放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巡逻员工资发放提高生活水平满意率100%</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42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巡控队员社工社保及管理费</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800.68</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800.68</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用于机关及辖区4个社区巡控队员的社保及管理费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用于机关及辖区4个社区巡控队员的社保及管理费</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2019年所管辖区人员补助工作服务群众工作成本800.68万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落实所管辖区人员补助及服务群众工作成本800.68万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　劳务派遣公司按月发放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　劳务派遣公司按月发放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巡控队员社保及管理费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巡控队员社保及管理费</w:t>
            </w:r>
          </w:p>
        </w:tc>
      </w:tr>
      <w:tr>
        <w:tblPrEx>
          <w:tblCellMar>
            <w:top w:w="0" w:type="dxa"/>
            <w:left w:w="108" w:type="dxa"/>
            <w:bottom w:w="0" w:type="dxa"/>
            <w:right w:w="108" w:type="dxa"/>
          </w:tblCellMar>
        </w:tblPrEx>
        <w:trPr>
          <w:trHeight w:val="384"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用于机关及辖区4个社区巡控队员188人</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用于机关及辖区4个社区巡控队员188人</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2019年所管辖区人员补助工作服务群众工作成本188人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落实所管辖区人员补助及服务群众工作成本118.32万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通过社保金的发放，有效保障了巡控队员的生活水平，提升了工作积极性，工作全面开展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通过社保金的发放，有效保障了巡控队员的生活水平，提升了工作积极性，工作全面开展</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提高非在编工作人员生活水平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提高非在编在工作人员生活水平覆盖100%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用于机关及辖区4个社区巡控员工作的顺利进行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用于机关及辖区4个社区巡控员工作的顺利进行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非在编工作人员收入增加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实现非在编工作人员收入增加</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非在编人员工资发放提高生活水平，服务所管辖区人员补助工作服务群众工作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非在编人员工资发放提高生活水平满意率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提高非在编人员生活水平，人员补助工作效益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实现提高非在编人员生活水平发，人员补助工作效益</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预期满意度100%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非在编人员人员补助费发放提高生活水平达到满意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非在编人员人员补助费全部发放100%满意</w:t>
            </w:r>
          </w:p>
        </w:tc>
      </w:tr>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420" w:hRule="atLeast"/>
        </w:trPr>
        <w:tc>
          <w:tcPr>
            <w:tcW w:w="219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高新区（新市区）鲤鱼山街道办事处</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用于辖区4个社区楼栋长、单元长工作的顺利进行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用于辖区4个社区楼栋长、单元长工作的顺利进行</w:t>
            </w:r>
          </w:p>
        </w:tc>
      </w:tr>
      <w:tr>
        <w:tblPrEx>
          <w:tblCellMar>
            <w:top w:w="0" w:type="dxa"/>
            <w:left w:w="108" w:type="dxa"/>
            <w:bottom w:w="0" w:type="dxa"/>
            <w:right w:w="108" w:type="dxa"/>
          </w:tblCellMar>
        </w:tblPrEx>
        <w:trPr>
          <w:trHeight w:val="452"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全年13.26万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全年13.26万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　按季度发放</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小区楼栋长津贴发放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小区楼栋长津贴发放100%</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用于辖区4个社区楼栋长、单元长工作的顺利进行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FF"/>
                <w:kern w:val="0"/>
                <w:sz w:val="18"/>
                <w:szCs w:val="18"/>
              </w:rPr>
            </w:pPr>
            <w:r>
              <w:rPr>
                <w:rFonts w:hint="eastAsia" w:ascii="宋体" w:hAnsi="宋体" w:cs="宋体"/>
                <w:kern w:val="0"/>
                <w:sz w:val="18"/>
                <w:szCs w:val="18"/>
              </w:rPr>
              <w:t>用于辖区4个社区楼栋长、单元长工作的顺利进行</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所管辖区正常开展服务群众、工作，发放楼栋长津贴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所管辖区正常开展服务群众、工作，发放楼栋长津贴53.28万元</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提高基小区楼栋长生活水平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提高楼栋长生活水平发放楼栋长津贴达到100%</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用于辖区4个社区楼栋长、单元长工作的顺利进行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用于辖区4个社区楼栋长、单元长工作的顺利进行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提高基小区楼栋长工资水平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实现增长小区楼栋长工资水平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w:t>
            </w:r>
            <w:r>
              <w:rPr>
                <w:rFonts w:hint="eastAsia" w:ascii="宋体" w:hAnsi="宋体" w:cs="宋体"/>
                <w:kern w:val="0"/>
                <w:sz w:val="18"/>
                <w:szCs w:val="18"/>
                <w:lang w:eastAsia="zh-CN"/>
              </w:rPr>
              <w:t>新时代中国特色社会主义思想</w:t>
            </w:r>
            <w:r>
              <w:rPr>
                <w:rFonts w:ascii="宋体" w:hAnsi="宋体" w:cs="宋体"/>
                <w:kern w:val="0"/>
                <w:sz w:val="18"/>
                <w:szCs w:val="18"/>
              </w:rPr>
              <w:t>为指导，紧紧围绕和长治久安的总目标</w:t>
            </w:r>
            <w:r>
              <w:rPr>
                <w:rFonts w:hint="eastAsia" w:ascii="宋体" w:hAnsi="宋体" w:cs="宋体"/>
                <w:kern w:val="0"/>
                <w:sz w:val="18"/>
                <w:szCs w:val="18"/>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持续发挥楼栋长服务群众作用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实现持续发挥楼栋长服务群众作用</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充分发挥基层阵地作用，落实党的十九大精神和中央治疆方略，聚焦新疆和长治久安的总目标，充分履行和承担举旗帜、聚民心、惠民生的使命任务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保障小区楼栋长生活水平，发挥楼栋长服务群众作用</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提高小区楼栋长生活水平，发挥楼栋长服务群众作用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用于辖区4个社区楼栋长、单元长工作的顺利进行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用于辖区4个社区楼栋长、单元长工作的顺利进行</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全年13.26万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全年13.26万</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申请方式按照季度申请经费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bl>
    <w:p>
      <w:pPr>
        <w:widowControl/>
        <w:spacing w:line="560" w:lineRule="exact"/>
        <w:jc w:val="left"/>
        <w:rPr>
          <w:rFonts w:ascii="宋体" w:hAnsi="宋体" w:cs="宋体"/>
          <w:kern w:val="0"/>
          <w:sz w:val="18"/>
          <w:szCs w:val="18"/>
        </w:rPr>
        <w:sectPr>
          <w:pgSz w:w="16838" w:h="11906" w:orient="landscape"/>
          <w:pgMar w:top="1800" w:right="1440" w:bottom="1800" w:left="1440" w:header="851" w:footer="992" w:gutter="0"/>
          <w:cols w:space="425" w:num="1"/>
          <w:docGrid w:type="lines" w:linePitch="312" w:charSpace="0"/>
        </w:sect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960" w:firstLineChars="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ind w:firstLine="3200" w:firstLineChars="10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高新区（新市区）鲤鱼山街道办事处</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efaul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AC06C5"/>
    <w:multiLevelType w:val="singleLevel"/>
    <w:tmpl w:val="77AC06C5"/>
    <w:lvl w:ilvl="0" w:tentative="0">
      <w:start w:val="7"/>
      <w:numFmt w:val="decimal"/>
      <w:suff w:val="nothing"/>
      <w:lvlText w:val="%1、"/>
      <w:lvlJc w:val="left"/>
    </w:lvl>
  </w:abstractNum>
  <w:abstractNum w:abstractNumId="1">
    <w:nsid w:val="7BCE8918"/>
    <w:multiLevelType w:val="singleLevel"/>
    <w:tmpl w:val="7BCE8918"/>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lOGFlNzAyMDU3YzdkNDBkNTYzMjk3NjY5MzlmNDYifQ=="/>
  </w:docVars>
  <w:rsids>
    <w:rsidRoot w:val="002B5144"/>
    <w:rsid w:val="000007FF"/>
    <w:rsid w:val="000136AC"/>
    <w:rsid w:val="000167F4"/>
    <w:rsid w:val="000413A4"/>
    <w:rsid w:val="00077FC6"/>
    <w:rsid w:val="001533CF"/>
    <w:rsid w:val="00185608"/>
    <w:rsid w:val="001A3D81"/>
    <w:rsid w:val="001B0AB7"/>
    <w:rsid w:val="00285014"/>
    <w:rsid w:val="002A0B86"/>
    <w:rsid w:val="002B5144"/>
    <w:rsid w:val="00325B17"/>
    <w:rsid w:val="004850CF"/>
    <w:rsid w:val="0049168B"/>
    <w:rsid w:val="004B1EFC"/>
    <w:rsid w:val="00505E14"/>
    <w:rsid w:val="00522A0D"/>
    <w:rsid w:val="005413BE"/>
    <w:rsid w:val="005C4D7A"/>
    <w:rsid w:val="005E54C2"/>
    <w:rsid w:val="0066768B"/>
    <w:rsid w:val="006C696F"/>
    <w:rsid w:val="006F1E58"/>
    <w:rsid w:val="006F2164"/>
    <w:rsid w:val="007271EB"/>
    <w:rsid w:val="007327E6"/>
    <w:rsid w:val="00773FF0"/>
    <w:rsid w:val="007B01FE"/>
    <w:rsid w:val="007C4CCB"/>
    <w:rsid w:val="00831C7B"/>
    <w:rsid w:val="008F3F12"/>
    <w:rsid w:val="00932833"/>
    <w:rsid w:val="0094473E"/>
    <w:rsid w:val="009639A0"/>
    <w:rsid w:val="009F333B"/>
    <w:rsid w:val="00AA27D2"/>
    <w:rsid w:val="00AE10C6"/>
    <w:rsid w:val="00B80627"/>
    <w:rsid w:val="00B87B30"/>
    <w:rsid w:val="00B916F7"/>
    <w:rsid w:val="00BA5FDE"/>
    <w:rsid w:val="00C91569"/>
    <w:rsid w:val="00CB39DD"/>
    <w:rsid w:val="00CB689C"/>
    <w:rsid w:val="00D5763D"/>
    <w:rsid w:val="00DB0B4B"/>
    <w:rsid w:val="00E156D4"/>
    <w:rsid w:val="00E823AD"/>
    <w:rsid w:val="00EE5B28"/>
    <w:rsid w:val="00F014A2"/>
    <w:rsid w:val="00FC6ABD"/>
    <w:rsid w:val="00FE28E1"/>
    <w:rsid w:val="016E7B0F"/>
    <w:rsid w:val="03842258"/>
    <w:rsid w:val="039E124C"/>
    <w:rsid w:val="07BB321A"/>
    <w:rsid w:val="0C9F37A0"/>
    <w:rsid w:val="0ED42359"/>
    <w:rsid w:val="0FD07BA5"/>
    <w:rsid w:val="102E745A"/>
    <w:rsid w:val="15380D5F"/>
    <w:rsid w:val="19FE1529"/>
    <w:rsid w:val="1A340E39"/>
    <w:rsid w:val="1B201C94"/>
    <w:rsid w:val="1C694DCE"/>
    <w:rsid w:val="1FC970D2"/>
    <w:rsid w:val="22037D1F"/>
    <w:rsid w:val="22CA5B36"/>
    <w:rsid w:val="243679F6"/>
    <w:rsid w:val="264E4696"/>
    <w:rsid w:val="26E461A4"/>
    <w:rsid w:val="28AE266C"/>
    <w:rsid w:val="2908102E"/>
    <w:rsid w:val="29BD6981"/>
    <w:rsid w:val="2A5A57DF"/>
    <w:rsid w:val="2E282616"/>
    <w:rsid w:val="36FD661D"/>
    <w:rsid w:val="3909509A"/>
    <w:rsid w:val="397737B3"/>
    <w:rsid w:val="3A6E0DBA"/>
    <w:rsid w:val="3F8C2826"/>
    <w:rsid w:val="412A3C5A"/>
    <w:rsid w:val="417708EC"/>
    <w:rsid w:val="41BD3C3B"/>
    <w:rsid w:val="41E040A0"/>
    <w:rsid w:val="41E805A6"/>
    <w:rsid w:val="424D0EAA"/>
    <w:rsid w:val="425517E2"/>
    <w:rsid w:val="43671699"/>
    <w:rsid w:val="44036076"/>
    <w:rsid w:val="44170D0D"/>
    <w:rsid w:val="46517C40"/>
    <w:rsid w:val="477C4F69"/>
    <w:rsid w:val="48E75DD5"/>
    <w:rsid w:val="48F77F41"/>
    <w:rsid w:val="4996427A"/>
    <w:rsid w:val="49E902D0"/>
    <w:rsid w:val="4E057748"/>
    <w:rsid w:val="4F4B7069"/>
    <w:rsid w:val="50E72574"/>
    <w:rsid w:val="541264AE"/>
    <w:rsid w:val="54A9460F"/>
    <w:rsid w:val="5770397D"/>
    <w:rsid w:val="5909214D"/>
    <w:rsid w:val="5C1F026F"/>
    <w:rsid w:val="5D1B0E8D"/>
    <w:rsid w:val="5DF96BAD"/>
    <w:rsid w:val="5EEB2FB7"/>
    <w:rsid w:val="5F962EF5"/>
    <w:rsid w:val="613E0FF4"/>
    <w:rsid w:val="655B4ED8"/>
    <w:rsid w:val="66F47E7D"/>
    <w:rsid w:val="67715B5A"/>
    <w:rsid w:val="6A0B439E"/>
    <w:rsid w:val="6AC314CD"/>
    <w:rsid w:val="6B1C221C"/>
    <w:rsid w:val="6B3A7BF8"/>
    <w:rsid w:val="6D0228BC"/>
    <w:rsid w:val="6F397C53"/>
    <w:rsid w:val="6FB7397C"/>
    <w:rsid w:val="7104283A"/>
    <w:rsid w:val="72D95661"/>
    <w:rsid w:val="730C0425"/>
    <w:rsid w:val="735C750A"/>
    <w:rsid w:val="78945E31"/>
    <w:rsid w:val="7FF47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55</Pages>
  <Words>5107</Words>
  <Characters>29113</Characters>
  <Lines>242</Lines>
  <Paragraphs>68</Paragraphs>
  <TotalTime>182</TotalTime>
  <ScaleCrop>false</ScaleCrop>
  <LinksUpToDate>false</LinksUpToDate>
  <CharactersWithSpaces>34152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峰</cp:lastModifiedBy>
  <dcterms:modified xsi:type="dcterms:W3CDTF">2023-10-13T08:47:52Z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52C12C9BC6C849E49B1626ABDD266C09_12</vt:lpwstr>
  </property>
</Properties>
</file>