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高新区（新市区）民族宗教事务管理局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民族宗教事务管理局单位概况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一、关于民族宗教事务管理局2019年收支预算情况的总体说明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二、关于民族宗教事务管理局2019年收入预算情况说明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三、关于民族宗教事务管理局2019年支出预算情况说明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民族宗教事务管理局2019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五、关于民族宗教事务管理局2019年一般公共预算当年拨款情况说明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六、关于民族宗教事务管理局2019年一般公共预算基本支出情况说明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七、关于民族宗教事务管理局2019年项目支出情况说明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八、关于民族宗教事务管理局2019年一般公共预算“三公”经费预算情况说明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九、关于民族宗教事务管理局2019年政府性基金预算拨款情况说明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民族宗教事务管理局单位概况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before="100" w:after="100"/>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1 、贯彻执行国家、自治区和市委、市人民政府关于民族、宗教、语言文字工作的方针、政策、法律、法规。</w:t>
      </w:r>
    </w:p>
    <w:p>
      <w:pPr>
        <w:spacing w:before="100" w:after="100"/>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2 、组织开展民族、宗教理论政策和民族、等问题的调查研究；开展民族、宗教、法规的宣传教育并监督检查贯彻执行情况，及时发现新情况、新问题，掌握新动态，向区委、区政府反映情况，协同有关部门及时妥善解决民族之间、宗教之间、教派之间发生的矛盾和纠纷，配合有关部门及时处理有关突发事件和影响社会稳定的问题。</w:t>
      </w:r>
    </w:p>
    <w:p>
      <w:pPr>
        <w:spacing w:before="100" w:after="100"/>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3 、促进各民族间的平等团结、互助合作，协调处理民族关系中的重大事宜，维护社会稳定和国家统一；研究提出民族团结进步模范表彰创建活动的意见；协同有关部门安排民族团结教育活动的有关工作。</w:t>
      </w:r>
    </w:p>
    <w:p>
      <w:pPr>
        <w:spacing w:before="100" w:after="100"/>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4 、依法保护公民宗教信仰自由，推动宗教界人士进行爱国主义、社会主义、拥护祖国统一和民族团结的自我教育，巩固和发展同宗教界的爱国统一战线，团结和动员广大信教群众为改革开放和经济建设服务。</w:t>
      </w:r>
    </w:p>
    <w:p>
      <w:pPr>
        <w:spacing w:before="100" w:after="100"/>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5 、依法加强对宗教事务的管理，使宗教在法律、法规和政策的范围内活动，防止不法分子利用宗教进行非法、违法活动；指导宗教社会团体的工作。</w:t>
      </w:r>
    </w:p>
    <w:p>
      <w:pPr>
        <w:spacing w:before="100" w:after="100"/>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6 、参与研究制作少数民族文化、体育等方面的政策、规划，并组织监督实施；负责民族古籍的收集和整理工作。</w:t>
      </w:r>
    </w:p>
    <w:p>
      <w:pPr>
        <w:spacing w:before="100" w:after="100"/>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 xml:space="preserve">7 、组织实施清真标志，社会用字制作、宗教书刊和音像制品定点经营许可制度。 </w:t>
      </w:r>
    </w:p>
    <w:p>
      <w:pPr>
        <w:spacing w:before="100" w:after="100"/>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8 、负责自费朝觐的审核及有关的宗教涉外事务。</w:t>
      </w:r>
    </w:p>
    <w:p>
      <w:pPr>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9、研究制定我区语言文字工作的规划和措施；管理各民族语言文字规范化、标准化、信息化工作；管理语言文字的社会应用。</w:t>
      </w:r>
    </w:p>
    <w:p>
      <w:pPr>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 xml:space="preserve">10、承办区委、区政府交办的其他事务。 </w:t>
      </w:r>
    </w:p>
    <w:p>
      <w:pPr>
        <w:widowControl/>
        <w:shd w:val="clear" w:color="auto" w:fill="FFFFFF"/>
        <w:spacing w:before="100" w:beforeAutospacing="1" w:after="100" w:afterAutospacing="1" w:line="560" w:lineRule="exact"/>
        <w:ind w:firstLine="480"/>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民族宗教事务管理局、伊协无下属预算单位，</w:t>
      </w:r>
      <w:r>
        <w:rPr>
          <w:rFonts w:hint="eastAsia" w:ascii="仿宋_GB2312" w:hAnsi="宋体" w:eastAsia="仿宋_GB2312" w:cs="宋体"/>
          <w:kern w:val="0"/>
          <w:sz w:val="32"/>
          <w:szCs w:val="32"/>
        </w:rPr>
        <w:t>本单位无下设处室。</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民族宗教事务管理局、伊协编制数 9，实有人数 7人，其中：在职6 人，减少 1人； 退休1人，增加 0人；离休 0 人，增加0人。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W w:w="6585" w:type="dxa"/>
        <w:tblInd w:w="0" w:type="dxa"/>
        <w:tblLayout w:type="fixed"/>
        <w:tblCellMar>
          <w:top w:w="0" w:type="dxa"/>
          <w:left w:w="0" w:type="dxa"/>
          <w:bottom w:w="0" w:type="dxa"/>
          <w:right w:w="0" w:type="dxa"/>
        </w:tblCellMar>
      </w:tblPr>
      <w:tblGrid>
        <w:gridCol w:w="2295"/>
        <w:gridCol w:w="915"/>
        <w:gridCol w:w="2655"/>
        <w:gridCol w:w="720"/>
      </w:tblGrid>
      <w:tr>
        <w:tblPrEx>
          <w:tblLayout w:type="fixed"/>
          <w:tblCellMar>
            <w:top w:w="0" w:type="dxa"/>
            <w:left w:w="0" w:type="dxa"/>
            <w:bottom w:w="0" w:type="dxa"/>
            <w:right w:w="0" w:type="dxa"/>
          </w:tblCellMar>
        </w:tblPrEx>
        <w:trPr>
          <w:trHeight w:val="435" w:hRule="atLeast"/>
        </w:trPr>
        <w:tc>
          <w:tcPr>
            <w:tcW w:w="229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 xml:space="preserve">  表一：</w:t>
            </w:r>
          </w:p>
        </w:tc>
        <w:tc>
          <w:tcPr>
            <w:tcW w:w="915" w:type="dxa"/>
            <w:tcBorders>
              <w:top w:val="nil"/>
              <w:left w:val="nil"/>
              <w:bottom w:val="nil"/>
              <w:right w:val="nil"/>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2655" w:type="dxa"/>
            <w:tcBorders>
              <w:top w:val="nil"/>
              <w:left w:val="nil"/>
              <w:bottom w:val="nil"/>
              <w:right w:val="nil"/>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20" w:type="dxa"/>
            <w:tcBorders>
              <w:top w:val="nil"/>
              <w:left w:val="nil"/>
              <w:bottom w:val="nil"/>
              <w:right w:val="nil"/>
            </w:tcBorders>
            <w:shd w:val="clear" w:color="auto" w:fill="auto"/>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435" w:hRule="atLeast"/>
        </w:trPr>
        <w:tc>
          <w:tcPr>
            <w:tcW w:w="6585" w:type="dxa"/>
            <w:gridSpan w:val="4"/>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部门收支总体情况表</w:t>
            </w:r>
          </w:p>
        </w:tc>
      </w:tr>
      <w:tr>
        <w:tblPrEx>
          <w:tblLayout w:type="fixed"/>
          <w:tblCellMar>
            <w:top w:w="0" w:type="dxa"/>
            <w:left w:w="0" w:type="dxa"/>
            <w:bottom w:w="0" w:type="dxa"/>
            <w:right w:w="0" w:type="dxa"/>
          </w:tblCellMar>
        </w:tblPrEx>
        <w:trPr>
          <w:trHeight w:val="435" w:hRule="atLeast"/>
        </w:trPr>
        <w:tc>
          <w:tcPr>
            <w:tcW w:w="6585" w:type="dxa"/>
            <w:gridSpan w:val="4"/>
            <w:vMerge w:val="continue"/>
            <w:tcBorders>
              <w:top w:val="nil"/>
              <w:left w:val="nil"/>
              <w:bottom w:val="nil"/>
              <w:right w:val="nil"/>
            </w:tcBorders>
            <w:shd w:val="clear" w:color="auto" w:fill="auto"/>
            <w:tcMar>
              <w:top w:w="15" w:type="dxa"/>
              <w:left w:w="15" w:type="dxa"/>
              <w:right w:w="15" w:type="dxa"/>
            </w:tcMar>
            <w:vAlign w:val="center"/>
          </w:tcPr>
          <w:p>
            <w:pPr>
              <w:jc w:val="center"/>
              <w:rPr>
                <w:rFonts w:ascii="Default" w:hAnsi="Default" w:eastAsia="Default" w:cs="Default"/>
                <w:b/>
                <w:color w:val="000000"/>
                <w:sz w:val="28"/>
                <w:szCs w:val="28"/>
              </w:rPr>
            </w:pPr>
          </w:p>
        </w:tc>
      </w:tr>
      <w:tr>
        <w:tblPrEx>
          <w:tblLayout w:type="fixed"/>
          <w:tblCellMar>
            <w:top w:w="0" w:type="dxa"/>
            <w:left w:w="0" w:type="dxa"/>
            <w:bottom w:w="0" w:type="dxa"/>
            <w:right w:w="0" w:type="dxa"/>
          </w:tblCellMar>
        </w:tblPrEx>
        <w:trPr>
          <w:trHeight w:val="600" w:hRule="atLeast"/>
        </w:trPr>
        <w:tc>
          <w:tcPr>
            <w:tcW w:w="5865" w:type="dxa"/>
            <w:gridSpan w:val="3"/>
            <w:tcBorders>
              <w:top w:val="nil"/>
              <w:left w:val="nil"/>
              <w:bottom w:val="nil"/>
              <w:right w:val="nil"/>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编制部门:民族宗教事务管理局</w:t>
            </w:r>
          </w:p>
        </w:tc>
        <w:tc>
          <w:tcPr>
            <w:tcW w:w="720" w:type="dxa"/>
            <w:tcBorders>
              <w:top w:val="nil"/>
              <w:left w:val="nil"/>
              <w:bottom w:val="nil"/>
              <w:right w:val="nil"/>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tblPrEx>
          <w:tblLayout w:type="fixed"/>
          <w:tblCellMar>
            <w:top w:w="0" w:type="dxa"/>
            <w:left w:w="0" w:type="dxa"/>
            <w:bottom w:w="0" w:type="dxa"/>
            <w:right w:w="0" w:type="dxa"/>
          </w:tblCellMar>
        </w:tblPrEx>
        <w:trPr>
          <w:trHeight w:val="435"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收     入</w:t>
            </w:r>
          </w:p>
        </w:tc>
        <w:tc>
          <w:tcPr>
            <w:tcW w:w="337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支     出</w:t>
            </w:r>
          </w:p>
        </w:tc>
      </w:tr>
      <w:tr>
        <w:tblPrEx>
          <w:tblLayout w:type="fixed"/>
          <w:tblCellMar>
            <w:top w:w="0" w:type="dxa"/>
            <w:left w:w="0" w:type="dxa"/>
            <w:bottom w:w="0" w:type="dxa"/>
            <w:right w:w="0" w:type="dxa"/>
          </w:tblCellMar>
        </w:tblPrEx>
        <w:trPr>
          <w:trHeight w:val="435" w:hRule="atLeast"/>
        </w:trPr>
        <w:tc>
          <w:tcPr>
            <w:tcW w:w="22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c>
          <w:tcPr>
            <w:tcW w:w="265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327.72</w:t>
            </w: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教育收费（财政专户）</w:t>
            </w: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事业收入</w:t>
            </w: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事业单位经营收入</w:t>
            </w: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其他收入</w:t>
            </w: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用事业基金弥补收支差额</w:t>
            </w: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社会保障和就业支出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11.81</w:t>
            </w: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社会保险基金支出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r>
      <w:tr>
        <w:tblPrEx>
          <w:tblLayout w:type="fixed"/>
          <w:tblCellMar>
            <w:top w:w="0" w:type="dxa"/>
            <w:left w:w="0" w:type="dxa"/>
            <w:bottom w:w="0" w:type="dxa"/>
            <w:right w:w="0" w:type="dxa"/>
          </w:tblCellMar>
        </w:tblPrEx>
        <w:trPr>
          <w:trHeight w:val="78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单位上年结余（不包括国库集中支付额度结余）</w:t>
            </w: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91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26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72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tbl>
      <w:tblPr>
        <w:tblStyle w:val="7"/>
        <w:tblW w:w="8115" w:type="dxa"/>
        <w:tblInd w:w="0" w:type="dxa"/>
        <w:tblLayout w:type="fixed"/>
        <w:tblCellMar>
          <w:top w:w="0" w:type="dxa"/>
          <w:left w:w="0" w:type="dxa"/>
          <w:bottom w:w="0" w:type="dxa"/>
          <w:right w:w="0" w:type="dxa"/>
        </w:tblCellMar>
      </w:tblPr>
      <w:tblGrid>
        <w:gridCol w:w="495"/>
        <w:gridCol w:w="495"/>
        <w:gridCol w:w="495"/>
        <w:gridCol w:w="1755"/>
        <w:gridCol w:w="675"/>
        <w:gridCol w:w="735"/>
        <w:gridCol w:w="495"/>
        <w:gridCol w:w="495"/>
        <w:gridCol w:w="495"/>
        <w:gridCol w:w="495"/>
        <w:gridCol w:w="495"/>
        <w:gridCol w:w="495"/>
        <w:gridCol w:w="495"/>
      </w:tblGrid>
      <w:tr>
        <w:tblPrEx>
          <w:tblLayout w:type="fixed"/>
          <w:tblCellMar>
            <w:top w:w="0" w:type="dxa"/>
            <w:left w:w="0" w:type="dxa"/>
            <w:bottom w:w="0" w:type="dxa"/>
            <w:right w:w="0" w:type="dxa"/>
          </w:tblCellMar>
        </w:tblPrEx>
        <w:trPr>
          <w:trHeight w:val="435" w:hRule="atLeast"/>
        </w:trPr>
        <w:tc>
          <w:tcPr>
            <w:tcW w:w="1485" w:type="dxa"/>
            <w:gridSpan w:val="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b/>
                <w:color w:val="000000"/>
                <w:sz w:val="26"/>
                <w:szCs w:val="26"/>
              </w:rPr>
            </w:pPr>
            <w:r>
              <w:rPr>
                <w:rFonts w:ascii="Default" w:hAnsi="Default" w:eastAsia="Default" w:cs="Default"/>
                <w:b/>
                <w:color w:val="000000"/>
                <w:kern w:val="0"/>
                <w:sz w:val="26"/>
                <w:szCs w:val="26"/>
              </w:rPr>
              <w:t>表二：</w:t>
            </w:r>
          </w:p>
        </w:tc>
        <w:tc>
          <w:tcPr>
            <w:tcW w:w="175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67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3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810" w:hRule="atLeast"/>
        </w:trPr>
        <w:tc>
          <w:tcPr>
            <w:tcW w:w="6630" w:type="dxa"/>
            <w:gridSpan w:val="10"/>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b/>
                <w:color w:val="000000"/>
                <w:sz w:val="30"/>
                <w:szCs w:val="30"/>
              </w:rPr>
            </w:pPr>
            <w:r>
              <w:rPr>
                <w:rFonts w:ascii="Default" w:hAnsi="Default" w:eastAsia="Default" w:cs="Default"/>
                <w:b/>
                <w:color w:val="000000"/>
                <w:kern w:val="0"/>
                <w:sz w:val="30"/>
                <w:szCs w:val="30"/>
              </w:rPr>
              <w:t>部门收入总体情况表</w:t>
            </w: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435" w:hRule="atLeast"/>
        </w:trPr>
        <w:tc>
          <w:tcPr>
            <w:tcW w:w="6630" w:type="dxa"/>
            <w:gridSpan w:val="10"/>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填报部门:民族宗教事务管理局</w:t>
            </w: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90" w:type="dxa"/>
            <w:gridSpan w:val="2"/>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0" w:type="dxa"/>
            <w:left w:w="0" w:type="dxa"/>
            <w:bottom w:w="0" w:type="dxa"/>
            <w:right w:w="0" w:type="dxa"/>
          </w:tblCellMar>
        </w:tblPrEx>
        <w:trPr>
          <w:trHeight w:val="435" w:hRule="atLeast"/>
        </w:trPr>
        <w:tc>
          <w:tcPr>
            <w:tcW w:w="14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175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预算单位</w:t>
            </w:r>
          </w:p>
        </w:tc>
        <w:tc>
          <w:tcPr>
            <w:tcW w:w="67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一般公共预算拨款</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政府性基金预算</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教育收费(财政专户)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事业收入</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事业单位经营收入</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其他收入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用事业基金弥补收支差额</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财政拨款结转结余(小计)</w:t>
            </w:r>
          </w:p>
        </w:tc>
      </w:tr>
      <w:tr>
        <w:tblPrEx>
          <w:tblLayout w:type="fixed"/>
          <w:tblCellMar>
            <w:top w:w="0" w:type="dxa"/>
            <w:left w:w="0" w:type="dxa"/>
            <w:bottom w:w="0" w:type="dxa"/>
            <w:right w:w="0" w:type="dxa"/>
          </w:tblCellMar>
        </w:tblPrEx>
        <w:trPr>
          <w:trHeight w:val="219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175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67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ascii="Default" w:hAnsi="Default" w:eastAsia="Default" w:cs="Default"/>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54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民族宗教事务管理局</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54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11.81</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78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11.81</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78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11.81</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56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78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327.72</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327.72</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民族事务</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327.72</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327.72</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78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一般行政管理事务</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144.83</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144.83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182.89</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182.89</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5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编制部门：新区民宗局                                        单位：万元</w:t>
      </w:r>
    </w:p>
    <w:tbl>
      <w:tblPr>
        <w:tblStyle w:val="7"/>
        <w:tblW w:w="9229" w:type="dxa"/>
        <w:tblInd w:w="93" w:type="dxa"/>
        <w:tblLayout w:type="fixed"/>
        <w:tblCellMar>
          <w:top w:w="0" w:type="dxa"/>
          <w:left w:w="108" w:type="dxa"/>
          <w:bottom w:w="0" w:type="dxa"/>
          <w:right w:w="108" w:type="dxa"/>
        </w:tblCellMar>
      </w:tblPr>
      <w:tblGrid>
        <w:gridCol w:w="401"/>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总计</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365.54</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203.07</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153.47</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民族宗教事务管理局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356.54</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203.07</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153.47</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一般公共服务支出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327.72</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174.25</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153.47</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201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23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民族事务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327.72</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174.25</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153.47</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201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23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行政运行</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182.89</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174.25</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8.64</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201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23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02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一般行政管理事务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144.83</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144.83</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204</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公共安全支出　</w:t>
            </w:r>
          </w:p>
        </w:tc>
        <w:tc>
          <w:tcPr>
            <w:tcW w:w="1855"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17.01</w:t>
            </w:r>
          </w:p>
        </w:tc>
        <w:tc>
          <w:tcPr>
            <w:tcW w:w="1856"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17.01</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其他公共安全支出</w:t>
            </w:r>
          </w:p>
        </w:tc>
        <w:tc>
          <w:tcPr>
            <w:tcW w:w="1855"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17.01</w:t>
            </w:r>
          </w:p>
        </w:tc>
        <w:tc>
          <w:tcPr>
            <w:tcW w:w="1856"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17.01</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99</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其他公共安全支出　</w:t>
            </w:r>
          </w:p>
        </w:tc>
        <w:tc>
          <w:tcPr>
            <w:tcW w:w="1855"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17.01</w:t>
            </w:r>
          </w:p>
        </w:tc>
        <w:tc>
          <w:tcPr>
            <w:tcW w:w="1856"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17.01</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社会保障和就业支出　</w:t>
            </w:r>
          </w:p>
        </w:tc>
        <w:tc>
          <w:tcPr>
            <w:tcW w:w="1855"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11.81</w:t>
            </w:r>
          </w:p>
        </w:tc>
        <w:tc>
          <w:tcPr>
            <w:tcW w:w="1856"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11.81</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行政事业单位离退休</w:t>
            </w:r>
          </w:p>
        </w:tc>
        <w:tc>
          <w:tcPr>
            <w:tcW w:w="1855"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11.81</w:t>
            </w:r>
          </w:p>
        </w:tc>
        <w:tc>
          <w:tcPr>
            <w:tcW w:w="1856"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11.81</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机关事业单位基本养老保险缴费支出</w:t>
            </w:r>
          </w:p>
        </w:tc>
        <w:tc>
          <w:tcPr>
            <w:tcW w:w="1855"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11.81</w:t>
            </w:r>
          </w:p>
        </w:tc>
        <w:tc>
          <w:tcPr>
            <w:tcW w:w="1856"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b/>
                <w:bCs/>
                <w:color w:val="000000"/>
                <w:kern w:val="0"/>
                <w:sz w:val="22"/>
                <w:szCs w:val="22"/>
              </w:rPr>
              <w:t>11.81</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p>
    <w:tbl>
      <w:tblPr>
        <w:tblStyle w:val="7"/>
        <w:tblW w:w="7425" w:type="dxa"/>
        <w:tblInd w:w="0" w:type="dxa"/>
        <w:tblLayout w:type="fixed"/>
        <w:tblCellMar>
          <w:top w:w="0" w:type="dxa"/>
          <w:left w:w="0" w:type="dxa"/>
          <w:bottom w:w="0" w:type="dxa"/>
          <w:right w:w="0" w:type="dxa"/>
        </w:tblCellMar>
      </w:tblPr>
      <w:tblGrid>
        <w:gridCol w:w="1740"/>
        <w:gridCol w:w="810"/>
        <w:gridCol w:w="2685"/>
        <w:gridCol w:w="810"/>
        <w:gridCol w:w="735"/>
        <w:gridCol w:w="645"/>
      </w:tblGrid>
      <w:tr>
        <w:tblPrEx>
          <w:tblLayout w:type="fixed"/>
          <w:tblCellMar>
            <w:top w:w="0" w:type="dxa"/>
            <w:left w:w="0" w:type="dxa"/>
            <w:bottom w:w="0" w:type="dxa"/>
            <w:right w:w="0" w:type="dxa"/>
          </w:tblCellMar>
        </w:tblPrEx>
        <w:trPr>
          <w:trHeight w:val="435" w:hRule="atLeast"/>
        </w:trPr>
        <w:tc>
          <w:tcPr>
            <w:tcW w:w="1740"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ascii="Default" w:hAnsi="Default" w:eastAsia="Default" w:cs="Default"/>
                <w:b/>
                <w:color w:val="000000"/>
                <w:sz w:val="24"/>
              </w:rPr>
            </w:pPr>
            <w:r>
              <w:rPr>
                <w:rFonts w:ascii="Default" w:hAnsi="Default" w:eastAsia="Default" w:cs="Default"/>
                <w:b/>
                <w:color w:val="000000"/>
                <w:kern w:val="0"/>
                <w:sz w:val="24"/>
              </w:rPr>
              <w:t>表四：</w:t>
            </w:r>
          </w:p>
        </w:tc>
        <w:tc>
          <w:tcPr>
            <w:tcW w:w="81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68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3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64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435" w:hRule="atLeast"/>
        </w:trPr>
        <w:tc>
          <w:tcPr>
            <w:tcW w:w="7425" w:type="dxa"/>
            <w:gridSpan w:val="6"/>
            <w:vMerge w:val="restart"/>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财政拨款收支预算总体情况表</w:t>
            </w:r>
          </w:p>
        </w:tc>
      </w:tr>
      <w:tr>
        <w:tblPrEx>
          <w:tblLayout w:type="fixed"/>
          <w:tblCellMar>
            <w:top w:w="0" w:type="dxa"/>
            <w:left w:w="0" w:type="dxa"/>
            <w:bottom w:w="0" w:type="dxa"/>
            <w:right w:w="0" w:type="dxa"/>
          </w:tblCellMar>
        </w:tblPrEx>
        <w:trPr>
          <w:trHeight w:val="435" w:hRule="atLeast"/>
        </w:trPr>
        <w:tc>
          <w:tcPr>
            <w:tcW w:w="7425" w:type="dxa"/>
            <w:gridSpan w:val="6"/>
            <w:vMerge w:val="continue"/>
            <w:tcBorders>
              <w:top w:val="nil"/>
              <w:left w:val="nil"/>
              <w:bottom w:val="nil"/>
              <w:right w:val="nil"/>
            </w:tcBorders>
            <w:shd w:val="clear" w:color="auto" w:fill="FFFFFF"/>
            <w:tcMar>
              <w:top w:w="15" w:type="dxa"/>
              <w:left w:w="15" w:type="dxa"/>
              <w:right w:w="15" w:type="dxa"/>
            </w:tcMar>
            <w:vAlign w:val="center"/>
          </w:tcPr>
          <w:p>
            <w:pPr>
              <w:jc w:val="center"/>
              <w:rPr>
                <w:rFonts w:ascii="Default" w:hAnsi="Default" w:eastAsia="Default" w:cs="Default"/>
                <w:b/>
                <w:color w:val="000000"/>
                <w:sz w:val="28"/>
                <w:szCs w:val="28"/>
              </w:rPr>
            </w:pPr>
          </w:p>
        </w:tc>
      </w:tr>
      <w:tr>
        <w:tblPrEx>
          <w:tblLayout w:type="fixed"/>
          <w:tblCellMar>
            <w:top w:w="0" w:type="dxa"/>
            <w:left w:w="0" w:type="dxa"/>
            <w:bottom w:w="0" w:type="dxa"/>
            <w:right w:w="0" w:type="dxa"/>
          </w:tblCellMar>
        </w:tblPrEx>
        <w:trPr>
          <w:trHeight w:val="435" w:hRule="atLeast"/>
        </w:trPr>
        <w:tc>
          <w:tcPr>
            <w:tcW w:w="5235" w:type="dxa"/>
            <w:gridSpan w:val="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填报部门:民族宗教事务管理局</w:t>
            </w:r>
          </w:p>
        </w:tc>
        <w:tc>
          <w:tcPr>
            <w:tcW w:w="81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380" w:type="dxa"/>
            <w:gridSpan w:val="2"/>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tblPrEx>
          <w:tblLayout w:type="fixed"/>
          <w:tblCellMar>
            <w:top w:w="0" w:type="dxa"/>
            <w:left w:w="0" w:type="dxa"/>
            <w:bottom w:w="0" w:type="dxa"/>
            <w:right w:w="0" w:type="dxa"/>
          </w:tblCellMar>
        </w:tblPrEx>
        <w:trPr>
          <w:trHeight w:val="435"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财政拨款收入</w:t>
            </w:r>
          </w:p>
        </w:tc>
        <w:tc>
          <w:tcPr>
            <w:tcW w:w="4875"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财政拨款支出</w:t>
            </w:r>
          </w:p>
        </w:tc>
      </w:tr>
      <w:tr>
        <w:tblPrEx>
          <w:tblLayout w:type="fixed"/>
          <w:tblCellMar>
            <w:top w:w="0" w:type="dxa"/>
            <w:left w:w="0" w:type="dxa"/>
            <w:bottom w:w="0" w:type="dxa"/>
            <w:right w:w="0" w:type="dxa"/>
          </w:tblCellMar>
        </w:tblPrEx>
        <w:trPr>
          <w:trHeight w:val="880" w:hRule="atLeast"/>
        </w:trPr>
        <w:tc>
          <w:tcPr>
            <w:tcW w:w="17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268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一般公共预算</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政府基金预算</w:t>
            </w: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327.72</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327.72</w:t>
            </w: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社会保障和就业支出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11.81</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11.81</w:t>
            </w: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社会保险基金支出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356.54</w:t>
            </w: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6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新区民宗局</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总计</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tcPr>
          <w:p>
            <w:pPr>
              <w:jc w:val="center"/>
            </w:pPr>
            <w:r>
              <w:t>356.54</w:t>
            </w:r>
          </w:p>
        </w:tc>
        <w:tc>
          <w:tcPr>
            <w:tcW w:w="1842" w:type="dxa"/>
            <w:gridSpan w:val="2"/>
            <w:tcBorders>
              <w:top w:val="nil"/>
              <w:left w:val="nil"/>
              <w:bottom w:val="single" w:color="auto" w:sz="4" w:space="0"/>
              <w:right w:val="single" w:color="auto" w:sz="4" w:space="0"/>
            </w:tcBorders>
            <w:shd w:val="clear" w:color="auto" w:fill="auto"/>
          </w:tcPr>
          <w:p>
            <w:pPr>
              <w:jc w:val="center"/>
            </w:pPr>
            <w:r>
              <w:t>203.07</w:t>
            </w:r>
          </w:p>
        </w:tc>
        <w:tc>
          <w:tcPr>
            <w:tcW w:w="1701" w:type="dxa"/>
            <w:tcBorders>
              <w:top w:val="nil"/>
              <w:left w:val="nil"/>
              <w:bottom w:val="single" w:color="auto" w:sz="4" w:space="0"/>
              <w:right w:val="single" w:color="auto" w:sz="4" w:space="0"/>
            </w:tcBorders>
            <w:shd w:val="clear" w:color="auto" w:fill="auto"/>
          </w:tcPr>
          <w:p>
            <w:pPr>
              <w:jc w:val="center"/>
            </w:pPr>
            <w:r>
              <w:t>153.47</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center"/>
            </w:pPr>
          </w:p>
        </w:tc>
        <w:tc>
          <w:tcPr>
            <w:tcW w:w="492" w:type="dxa"/>
            <w:tcBorders>
              <w:top w:val="nil"/>
              <w:left w:val="nil"/>
              <w:bottom w:val="single" w:color="auto" w:sz="4" w:space="0"/>
              <w:right w:val="single" w:color="auto" w:sz="4" w:space="0"/>
            </w:tcBorders>
            <w:shd w:val="clear" w:color="auto" w:fill="auto"/>
          </w:tcPr>
          <w:p>
            <w:pPr>
              <w:jc w:val="center"/>
            </w:pPr>
          </w:p>
        </w:tc>
        <w:tc>
          <w:tcPr>
            <w:tcW w:w="417" w:type="dxa"/>
            <w:tcBorders>
              <w:top w:val="nil"/>
              <w:left w:val="nil"/>
              <w:bottom w:val="single" w:color="auto" w:sz="4" w:space="0"/>
              <w:right w:val="single" w:color="auto" w:sz="4" w:space="0"/>
            </w:tcBorders>
            <w:shd w:val="clear" w:color="auto" w:fill="auto"/>
          </w:tcPr>
          <w:p>
            <w:pPr>
              <w:jc w:val="center"/>
            </w:pPr>
          </w:p>
        </w:tc>
        <w:tc>
          <w:tcPr>
            <w:tcW w:w="2510" w:type="dxa"/>
            <w:tcBorders>
              <w:top w:val="nil"/>
              <w:left w:val="nil"/>
              <w:bottom w:val="single" w:color="auto" w:sz="4" w:space="0"/>
              <w:right w:val="single" w:color="auto" w:sz="4" w:space="0"/>
            </w:tcBorders>
            <w:shd w:val="clear" w:color="auto" w:fill="auto"/>
          </w:tcPr>
          <w:p>
            <w:pPr>
              <w:jc w:val="center"/>
            </w:pPr>
            <w:r>
              <w:t>民族宗教事务管理局</w:t>
            </w:r>
          </w:p>
        </w:tc>
        <w:tc>
          <w:tcPr>
            <w:tcW w:w="1684" w:type="dxa"/>
            <w:gridSpan w:val="2"/>
            <w:tcBorders>
              <w:top w:val="nil"/>
              <w:left w:val="nil"/>
              <w:bottom w:val="single" w:color="auto" w:sz="4" w:space="0"/>
              <w:right w:val="single" w:color="auto" w:sz="4" w:space="0"/>
            </w:tcBorders>
            <w:shd w:val="clear" w:color="auto" w:fill="auto"/>
          </w:tcPr>
          <w:p>
            <w:pPr>
              <w:jc w:val="center"/>
            </w:pPr>
            <w:r>
              <w:t>356.54</w:t>
            </w:r>
          </w:p>
        </w:tc>
        <w:tc>
          <w:tcPr>
            <w:tcW w:w="1842" w:type="dxa"/>
            <w:gridSpan w:val="2"/>
            <w:tcBorders>
              <w:top w:val="nil"/>
              <w:left w:val="nil"/>
              <w:bottom w:val="single" w:color="auto" w:sz="4" w:space="0"/>
              <w:right w:val="single" w:color="auto" w:sz="4" w:space="0"/>
            </w:tcBorders>
            <w:shd w:val="clear" w:color="auto" w:fill="auto"/>
          </w:tcPr>
          <w:p>
            <w:pPr>
              <w:jc w:val="center"/>
            </w:pPr>
            <w:r>
              <w:t>203.07</w:t>
            </w:r>
          </w:p>
        </w:tc>
        <w:tc>
          <w:tcPr>
            <w:tcW w:w="1701" w:type="dxa"/>
            <w:tcBorders>
              <w:top w:val="nil"/>
              <w:left w:val="nil"/>
              <w:bottom w:val="single" w:color="auto" w:sz="4" w:space="0"/>
              <w:right w:val="single" w:color="auto" w:sz="4" w:space="0"/>
            </w:tcBorders>
            <w:shd w:val="clear" w:color="auto" w:fill="auto"/>
          </w:tcPr>
          <w:p>
            <w:pPr>
              <w:jc w:val="center"/>
            </w:pPr>
            <w:r>
              <w:t>153.47</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center"/>
            </w:pPr>
            <w:r>
              <w:t>201</w:t>
            </w:r>
          </w:p>
        </w:tc>
        <w:tc>
          <w:tcPr>
            <w:tcW w:w="492" w:type="dxa"/>
            <w:tcBorders>
              <w:top w:val="nil"/>
              <w:left w:val="nil"/>
              <w:bottom w:val="single" w:color="auto" w:sz="4" w:space="0"/>
              <w:right w:val="single" w:color="auto" w:sz="4" w:space="0"/>
            </w:tcBorders>
            <w:shd w:val="clear" w:color="auto" w:fill="auto"/>
          </w:tcPr>
          <w:p>
            <w:pPr>
              <w:jc w:val="center"/>
            </w:pPr>
          </w:p>
        </w:tc>
        <w:tc>
          <w:tcPr>
            <w:tcW w:w="417" w:type="dxa"/>
            <w:tcBorders>
              <w:top w:val="nil"/>
              <w:left w:val="nil"/>
              <w:bottom w:val="single" w:color="auto" w:sz="4" w:space="0"/>
              <w:right w:val="single" w:color="auto" w:sz="4" w:space="0"/>
            </w:tcBorders>
            <w:shd w:val="clear" w:color="auto" w:fill="auto"/>
          </w:tcPr>
          <w:p>
            <w:pPr>
              <w:jc w:val="center"/>
            </w:pPr>
          </w:p>
        </w:tc>
        <w:tc>
          <w:tcPr>
            <w:tcW w:w="2510" w:type="dxa"/>
            <w:tcBorders>
              <w:top w:val="nil"/>
              <w:left w:val="nil"/>
              <w:bottom w:val="single" w:color="auto" w:sz="4" w:space="0"/>
              <w:right w:val="single" w:color="auto" w:sz="4" w:space="0"/>
            </w:tcBorders>
            <w:shd w:val="clear" w:color="auto" w:fill="auto"/>
          </w:tcPr>
          <w:p>
            <w:pPr>
              <w:jc w:val="center"/>
            </w:pPr>
            <w:r>
              <w:t>一般公共服务支出</w:t>
            </w:r>
          </w:p>
        </w:tc>
        <w:tc>
          <w:tcPr>
            <w:tcW w:w="1684" w:type="dxa"/>
            <w:gridSpan w:val="2"/>
            <w:tcBorders>
              <w:top w:val="nil"/>
              <w:left w:val="nil"/>
              <w:bottom w:val="single" w:color="auto" w:sz="4" w:space="0"/>
              <w:right w:val="single" w:color="auto" w:sz="4" w:space="0"/>
            </w:tcBorders>
            <w:shd w:val="clear" w:color="auto" w:fill="auto"/>
          </w:tcPr>
          <w:p>
            <w:pPr>
              <w:jc w:val="center"/>
            </w:pPr>
            <w:r>
              <w:t>327.72</w:t>
            </w:r>
          </w:p>
        </w:tc>
        <w:tc>
          <w:tcPr>
            <w:tcW w:w="1842" w:type="dxa"/>
            <w:gridSpan w:val="2"/>
            <w:tcBorders>
              <w:top w:val="nil"/>
              <w:left w:val="nil"/>
              <w:bottom w:val="single" w:color="auto" w:sz="4" w:space="0"/>
              <w:right w:val="single" w:color="auto" w:sz="4" w:space="0"/>
            </w:tcBorders>
            <w:shd w:val="clear" w:color="auto" w:fill="auto"/>
          </w:tcPr>
          <w:p>
            <w:pPr>
              <w:jc w:val="center"/>
            </w:pPr>
            <w:r>
              <w:t>174.25</w:t>
            </w:r>
          </w:p>
        </w:tc>
        <w:tc>
          <w:tcPr>
            <w:tcW w:w="1701" w:type="dxa"/>
            <w:tcBorders>
              <w:top w:val="nil"/>
              <w:left w:val="nil"/>
              <w:bottom w:val="single" w:color="auto" w:sz="4" w:space="0"/>
              <w:right w:val="single" w:color="auto" w:sz="4" w:space="0"/>
            </w:tcBorders>
            <w:shd w:val="clear" w:color="auto" w:fill="auto"/>
          </w:tcPr>
          <w:p>
            <w:pPr>
              <w:jc w:val="center"/>
            </w:pPr>
            <w:r>
              <w:t>153.47</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center"/>
            </w:pPr>
            <w:r>
              <w:t>201</w:t>
            </w:r>
          </w:p>
        </w:tc>
        <w:tc>
          <w:tcPr>
            <w:tcW w:w="492" w:type="dxa"/>
            <w:tcBorders>
              <w:top w:val="nil"/>
              <w:left w:val="nil"/>
              <w:bottom w:val="single" w:color="auto" w:sz="4" w:space="0"/>
              <w:right w:val="single" w:color="auto" w:sz="4" w:space="0"/>
            </w:tcBorders>
            <w:shd w:val="clear" w:color="auto" w:fill="auto"/>
          </w:tcPr>
          <w:p>
            <w:pPr>
              <w:jc w:val="center"/>
            </w:pPr>
            <w:r>
              <w:t>23</w:t>
            </w:r>
          </w:p>
        </w:tc>
        <w:tc>
          <w:tcPr>
            <w:tcW w:w="417" w:type="dxa"/>
            <w:tcBorders>
              <w:top w:val="nil"/>
              <w:left w:val="nil"/>
              <w:bottom w:val="single" w:color="auto" w:sz="4" w:space="0"/>
              <w:right w:val="single" w:color="auto" w:sz="4" w:space="0"/>
            </w:tcBorders>
            <w:shd w:val="clear" w:color="auto" w:fill="auto"/>
          </w:tcPr>
          <w:p>
            <w:pPr>
              <w:jc w:val="center"/>
            </w:pPr>
          </w:p>
        </w:tc>
        <w:tc>
          <w:tcPr>
            <w:tcW w:w="2510" w:type="dxa"/>
            <w:tcBorders>
              <w:top w:val="nil"/>
              <w:left w:val="nil"/>
              <w:bottom w:val="single" w:color="auto" w:sz="4" w:space="0"/>
              <w:right w:val="single" w:color="auto" w:sz="4" w:space="0"/>
            </w:tcBorders>
            <w:shd w:val="clear" w:color="auto" w:fill="auto"/>
          </w:tcPr>
          <w:p>
            <w:pPr>
              <w:jc w:val="center"/>
            </w:pPr>
            <w:r>
              <w:t>民族事务</w:t>
            </w:r>
          </w:p>
        </w:tc>
        <w:tc>
          <w:tcPr>
            <w:tcW w:w="1684" w:type="dxa"/>
            <w:gridSpan w:val="2"/>
            <w:tcBorders>
              <w:top w:val="nil"/>
              <w:left w:val="nil"/>
              <w:bottom w:val="single" w:color="auto" w:sz="4" w:space="0"/>
              <w:right w:val="single" w:color="auto" w:sz="4" w:space="0"/>
            </w:tcBorders>
            <w:shd w:val="clear" w:color="auto" w:fill="auto"/>
          </w:tcPr>
          <w:p>
            <w:pPr>
              <w:jc w:val="center"/>
            </w:pPr>
            <w:r>
              <w:t>327.72</w:t>
            </w:r>
          </w:p>
        </w:tc>
        <w:tc>
          <w:tcPr>
            <w:tcW w:w="1842" w:type="dxa"/>
            <w:gridSpan w:val="2"/>
            <w:tcBorders>
              <w:top w:val="nil"/>
              <w:left w:val="nil"/>
              <w:bottom w:val="single" w:color="auto" w:sz="4" w:space="0"/>
              <w:right w:val="single" w:color="auto" w:sz="4" w:space="0"/>
            </w:tcBorders>
            <w:shd w:val="clear" w:color="auto" w:fill="auto"/>
          </w:tcPr>
          <w:p>
            <w:pPr>
              <w:jc w:val="center"/>
            </w:pPr>
            <w:r>
              <w:t>174.25</w:t>
            </w:r>
          </w:p>
        </w:tc>
        <w:tc>
          <w:tcPr>
            <w:tcW w:w="1701" w:type="dxa"/>
            <w:tcBorders>
              <w:top w:val="nil"/>
              <w:left w:val="nil"/>
              <w:bottom w:val="single" w:color="auto" w:sz="4" w:space="0"/>
              <w:right w:val="single" w:color="auto" w:sz="4" w:space="0"/>
            </w:tcBorders>
            <w:shd w:val="clear" w:color="auto" w:fill="auto"/>
          </w:tcPr>
          <w:p>
            <w:pPr>
              <w:jc w:val="center"/>
            </w:pPr>
            <w:r>
              <w:t>153.47</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center"/>
            </w:pPr>
            <w:r>
              <w:t>201</w:t>
            </w:r>
          </w:p>
        </w:tc>
        <w:tc>
          <w:tcPr>
            <w:tcW w:w="492" w:type="dxa"/>
            <w:tcBorders>
              <w:top w:val="nil"/>
              <w:left w:val="nil"/>
              <w:bottom w:val="single" w:color="auto" w:sz="4" w:space="0"/>
              <w:right w:val="single" w:color="auto" w:sz="4" w:space="0"/>
            </w:tcBorders>
            <w:shd w:val="clear" w:color="auto" w:fill="auto"/>
          </w:tcPr>
          <w:p>
            <w:pPr>
              <w:jc w:val="center"/>
            </w:pPr>
            <w:r>
              <w:t>23</w:t>
            </w:r>
          </w:p>
        </w:tc>
        <w:tc>
          <w:tcPr>
            <w:tcW w:w="417" w:type="dxa"/>
            <w:tcBorders>
              <w:top w:val="nil"/>
              <w:left w:val="nil"/>
              <w:bottom w:val="single" w:color="auto" w:sz="4" w:space="0"/>
              <w:right w:val="single" w:color="auto" w:sz="4" w:space="0"/>
            </w:tcBorders>
            <w:shd w:val="clear" w:color="auto" w:fill="auto"/>
          </w:tcPr>
          <w:p>
            <w:pPr>
              <w:jc w:val="center"/>
            </w:pPr>
            <w:r>
              <w:t>01</w:t>
            </w:r>
          </w:p>
        </w:tc>
        <w:tc>
          <w:tcPr>
            <w:tcW w:w="2510" w:type="dxa"/>
            <w:tcBorders>
              <w:top w:val="nil"/>
              <w:left w:val="nil"/>
              <w:bottom w:val="single" w:color="auto" w:sz="4" w:space="0"/>
              <w:right w:val="single" w:color="auto" w:sz="4" w:space="0"/>
            </w:tcBorders>
            <w:shd w:val="clear" w:color="auto" w:fill="auto"/>
          </w:tcPr>
          <w:p>
            <w:pPr>
              <w:jc w:val="center"/>
            </w:pPr>
            <w:r>
              <w:t>行政运行</w:t>
            </w:r>
          </w:p>
        </w:tc>
        <w:tc>
          <w:tcPr>
            <w:tcW w:w="1684" w:type="dxa"/>
            <w:gridSpan w:val="2"/>
            <w:tcBorders>
              <w:top w:val="nil"/>
              <w:left w:val="nil"/>
              <w:bottom w:val="single" w:color="auto" w:sz="4" w:space="0"/>
              <w:right w:val="single" w:color="auto" w:sz="4" w:space="0"/>
            </w:tcBorders>
            <w:shd w:val="clear" w:color="auto" w:fill="auto"/>
          </w:tcPr>
          <w:p>
            <w:pPr>
              <w:jc w:val="center"/>
            </w:pPr>
            <w:r>
              <w:t>182.89</w:t>
            </w:r>
          </w:p>
        </w:tc>
        <w:tc>
          <w:tcPr>
            <w:tcW w:w="1842" w:type="dxa"/>
            <w:gridSpan w:val="2"/>
            <w:tcBorders>
              <w:top w:val="nil"/>
              <w:left w:val="nil"/>
              <w:bottom w:val="single" w:color="auto" w:sz="4" w:space="0"/>
              <w:right w:val="single" w:color="auto" w:sz="4" w:space="0"/>
            </w:tcBorders>
            <w:shd w:val="clear" w:color="auto" w:fill="auto"/>
          </w:tcPr>
          <w:p>
            <w:pPr>
              <w:jc w:val="center"/>
            </w:pPr>
            <w:r>
              <w:t>174.25</w:t>
            </w:r>
          </w:p>
        </w:tc>
        <w:tc>
          <w:tcPr>
            <w:tcW w:w="1701" w:type="dxa"/>
            <w:tcBorders>
              <w:top w:val="nil"/>
              <w:left w:val="nil"/>
              <w:bottom w:val="single" w:color="auto" w:sz="4" w:space="0"/>
              <w:right w:val="single" w:color="auto" w:sz="4" w:space="0"/>
            </w:tcBorders>
            <w:shd w:val="clear" w:color="auto" w:fill="auto"/>
          </w:tcPr>
          <w:p>
            <w:pPr>
              <w:jc w:val="center"/>
            </w:pPr>
            <w:r>
              <w:t>8.64</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center"/>
            </w:pPr>
            <w:r>
              <w:t>201</w:t>
            </w:r>
          </w:p>
        </w:tc>
        <w:tc>
          <w:tcPr>
            <w:tcW w:w="492" w:type="dxa"/>
            <w:tcBorders>
              <w:top w:val="nil"/>
              <w:left w:val="nil"/>
              <w:bottom w:val="single" w:color="auto" w:sz="4" w:space="0"/>
              <w:right w:val="single" w:color="auto" w:sz="4" w:space="0"/>
            </w:tcBorders>
            <w:shd w:val="clear" w:color="auto" w:fill="auto"/>
          </w:tcPr>
          <w:p>
            <w:pPr>
              <w:jc w:val="center"/>
            </w:pPr>
            <w:r>
              <w:t>23</w:t>
            </w:r>
          </w:p>
        </w:tc>
        <w:tc>
          <w:tcPr>
            <w:tcW w:w="417" w:type="dxa"/>
            <w:tcBorders>
              <w:top w:val="nil"/>
              <w:left w:val="nil"/>
              <w:bottom w:val="single" w:color="auto" w:sz="4" w:space="0"/>
              <w:right w:val="single" w:color="auto" w:sz="4" w:space="0"/>
            </w:tcBorders>
            <w:shd w:val="clear" w:color="auto" w:fill="auto"/>
          </w:tcPr>
          <w:p>
            <w:pPr>
              <w:jc w:val="center"/>
            </w:pPr>
            <w:r>
              <w:t>02</w:t>
            </w:r>
          </w:p>
        </w:tc>
        <w:tc>
          <w:tcPr>
            <w:tcW w:w="2510" w:type="dxa"/>
            <w:tcBorders>
              <w:top w:val="nil"/>
              <w:left w:val="nil"/>
              <w:bottom w:val="single" w:color="auto" w:sz="4" w:space="0"/>
              <w:right w:val="single" w:color="auto" w:sz="4" w:space="0"/>
            </w:tcBorders>
            <w:shd w:val="clear" w:color="auto" w:fill="auto"/>
          </w:tcPr>
          <w:p>
            <w:pPr>
              <w:jc w:val="center"/>
            </w:pPr>
            <w:r>
              <w:t>一般行政管理事务</w:t>
            </w:r>
          </w:p>
        </w:tc>
        <w:tc>
          <w:tcPr>
            <w:tcW w:w="1684" w:type="dxa"/>
            <w:gridSpan w:val="2"/>
            <w:tcBorders>
              <w:top w:val="nil"/>
              <w:left w:val="nil"/>
              <w:bottom w:val="single" w:color="auto" w:sz="4" w:space="0"/>
              <w:right w:val="single" w:color="auto" w:sz="4" w:space="0"/>
            </w:tcBorders>
            <w:shd w:val="clear" w:color="auto" w:fill="auto"/>
          </w:tcPr>
          <w:p>
            <w:pPr>
              <w:jc w:val="center"/>
            </w:pPr>
            <w:r>
              <w:t>144.83</w:t>
            </w:r>
          </w:p>
        </w:tc>
        <w:tc>
          <w:tcPr>
            <w:tcW w:w="1842" w:type="dxa"/>
            <w:gridSpan w:val="2"/>
            <w:tcBorders>
              <w:top w:val="nil"/>
              <w:left w:val="nil"/>
              <w:bottom w:val="single" w:color="auto" w:sz="4" w:space="0"/>
              <w:right w:val="single" w:color="auto" w:sz="4" w:space="0"/>
            </w:tcBorders>
            <w:shd w:val="clear" w:color="auto" w:fill="auto"/>
          </w:tcPr>
          <w:p>
            <w:pPr>
              <w:jc w:val="center"/>
            </w:pPr>
          </w:p>
        </w:tc>
        <w:tc>
          <w:tcPr>
            <w:tcW w:w="1701" w:type="dxa"/>
            <w:tcBorders>
              <w:top w:val="nil"/>
              <w:left w:val="nil"/>
              <w:bottom w:val="single" w:color="auto" w:sz="4" w:space="0"/>
              <w:right w:val="single" w:color="auto" w:sz="4" w:space="0"/>
            </w:tcBorders>
            <w:shd w:val="clear" w:color="auto" w:fill="auto"/>
          </w:tcPr>
          <w:p>
            <w:pPr>
              <w:jc w:val="center"/>
            </w:pPr>
            <w:r>
              <w:t>144.83</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center"/>
            </w:pPr>
            <w:r>
              <w:t>204</w:t>
            </w:r>
          </w:p>
        </w:tc>
        <w:tc>
          <w:tcPr>
            <w:tcW w:w="492" w:type="dxa"/>
            <w:tcBorders>
              <w:top w:val="nil"/>
              <w:left w:val="nil"/>
              <w:bottom w:val="single" w:color="auto" w:sz="4" w:space="0"/>
              <w:right w:val="single" w:color="auto" w:sz="4" w:space="0"/>
            </w:tcBorders>
            <w:shd w:val="clear" w:color="auto" w:fill="auto"/>
          </w:tcPr>
          <w:p>
            <w:pPr>
              <w:jc w:val="center"/>
            </w:pPr>
          </w:p>
        </w:tc>
        <w:tc>
          <w:tcPr>
            <w:tcW w:w="417" w:type="dxa"/>
            <w:tcBorders>
              <w:top w:val="nil"/>
              <w:left w:val="nil"/>
              <w:bottom w:val="single" w:color="auto" w:sz="4" w:space="0"/>
              <w:right w:val="single" w:color="auto" w:sz="4" w:space="0"/>
            </w:tcBorders>
            <w:shd w:val="clear" w:color="auto" w:fill="auto"/>
          </w:tcPr>
          <w:p>
            <w:pPr>
              <w:jc w:val="center"/>
            </w:pPr>
          </w:p>
        </w:tc>
        <w:tc>
          <w:tcPr>
            <w:tcW w:w="2510" w:type="dxa"/>
            <w:tcBorders>
              <w:top w:val="nil"/>
              <w:left w:val="nil"/>
              <w:bottom w:val="single" w:color="auto" w:sz="4" w:space="0"/>
              <w:right w:val="single" w:color="auto" w:sz="4" w:space="0"/>
            </w:tcBorders>
            <w:shd w:val="clear" w:color="auto" w:fill="auto"/>
          </w:tcPr>
          <w:p>
            <w:pPr>
              <w:jc w:val="center"/>
            </w:pPr>
            <w:r>
              <w:t>公共安全支出</w:t>
            </w:r>
          </w:p>
        </w:tc>
        <w:tc>
          <w:tcPr>
            <w:tcW w:w="1684" w:type="dxa"/>
            <w:gridSpan w:val="2"/>
            <w:tcBorders>
              <w:top w:val="nil"/>
              <w:left w:val="nil"/>
              <w:bottom w:val="single" w:color="auto" w:sz="4" w:space="0"/>
              <w:right w:val="single" w:color="auto" w:sz="4" w:space="0"/>
            </w:tcBorders>
            <w:shd w:val="clear" w:color="auto" w:fill="auto"/>
          </w:tcPr>
          <w:p>
            <w:pPr>
              <w:jc w:val="center"/>
            </w:pPr>
            <w:r>
              <w:t>17.01</w:t>
            </w:r>
          </w:p>
        </w:tc>
        <w:tc>
          <w:tcPr>
            <w:tcW w:w="1842" w:type="dxa"/>
            <w:gridSpan w:val="2"/>
            <w:tcBorders>
              <w:top w:val="nil"/>
              <w:left w:val="nil"/>
              <w:bottom w:val="single" w:color="auto" w:sz="4" w:space="0"/>
              <w:right w:val="single" w:color="auto" w:sz="4" w:space="0"/>
            </w:tcBorders>
            <w:shd w:val="clear" w:color="auto" w:fill="auto"/>
          </w:tcPr>
          <w:p>
            <w:pPr>
              <w:jc w:val="center"/>
            </w:pPr>
            <w:r>
              <w:t>17.01</w:t>
            </w:r>
          </w:p>
        </w:tc>
        <w:tc>
          <w:tcPr>
            <w:tcW w:w="1701" w:type="dxa"/>
            <w:tcBorders>
              <w:top w:val="nil"/>
              <w:left w:val="nil"/>
              <w:bottom w:val="single" w:color="auto" w:sz="4" w:space="0"/>
              <w:right w:val="single" w:color="auto" w:sz="4" w:space="0"/>
            </w:tcBorders>
            <w:shd w:val="clear" w:color="auto" w:fill="auto"/>
          </w:tcPr>
          <w:p>
            <w:pPr>
              <w:jc w:val="cente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center"/>
            </w:pPr>
            <w:r>
              <w:t>204</w:t>
            </w:r>
          </w:p>
        </w:tc>
        <w:tc>
          <w:tcPr>
            <w:tcW w:w="492" w:type="dxa"/>
            <w:tcBorders>
              <w:top w:val="nil"/>
              <w:left w:val="nil"/>
              <w:bottom w:val="single" w:color="auto" w:sz="4" w:space="0"/>
              <w:right w:val="single" w:color="auto" w:sz="4" w:space="0"/>
            </w:tcBorders>
            <w:shd w:val="clear" w:color="auto" w:fill="auto"/>
          </w:tcPr>
          <w:p>
            <w:pPr>
              <w:jc w:val="center"/>
            </w:pPr>
            <w:r>
              <w:t>99</w:t>
            </w:r>
          </w:p>
        </w:tc>
        <w:tc>
          <w:tcPr>
            <w:tcW w:w="417" w:type="dxa"/>
            <w:tcBorders>
              <w:top w:val="nil"/>
              <w:left w:val="nil"/>
              <w:bottom w:val="single" w:color="auto" w:sz="4" w:space="0"/>
              <w:right w:val="single" w:color="auto" w:sz="4" w:space="0"/>
            </w:tcBorders>
            <w:shd w:val="clear" w:color="auto" w:fill="auto"/>
          </w:tcPr>
          <w:p>
            <w:pPr>
              <w:jc w:val="center"/>
            </w:pPr>
          </w:p>
        </w:tc>
        <w:tc>
          <w:tcPr>
            <w:tcW w:w="2510" w:type="dxa"/>
            <w:tcBorders>
              <w:top w:val="nil"/>
              <w:left w:val="nil"/>
              <w:bottom w:val="single" w:color="auto" w:sz="4" w:space="0"/>
              <w:right w:val="single" w:color="auto" w:sz="4" w:space="0"/>
            </w:tcBorders>
            <w:shd w:val="clear" w:color="auto" w:fill="auto"/>
          </w:tcPr>
          <w:p>
            <w:pPr>
              <w:jc w:val="center"/>
            </w:pPr>
            <w:r>
              <w:t>其他公共安全支出</w:t>
            </w:r>
          </w:p>
        </w:tc>
        <w:tc>
          <w:tcPr>
            <w:tcW w:w="1684" w:type="dxa"/>
            <w:gridSpan w:val="2"/>
            <w:tcBorders>
              <w:top w:val="nil"/>
              <w:left w:val="nil"/>
              <w:bottom w:val="single" w:color="auto" w:sz="4" w:space="0"/>
              <w:right w:val="single" w:color="auto" w:sz="4" w:space="0"/>
            </w:tcBorders>
            <w:shd w:val="clear" w:color="auto" w:fill="auto"/>
          </w:tcPr>
          <w:p>
            <w:pPr>
              <w:jc w:val="center"/>
            </w:pPr>
            <w:r>
              <w:t>17.01</w:t>
            </w:r>
          </w:p>
        </w:tc>
        <w:tc>
          <w:tcPr>
            <w:tcW w:w="1842" w:type="dxa"/>
            <w:gridSpan w:val="2"/>
            <w:tcBorders>
              <w:top w:val="nil"/>
              <w:left w:val="nil"/>
              <w:bottom w:val="single" w:color="auto" w:sz="4" w:space="0"/>
              <w:right w:val="single" w:color="auto" w:sz="4" w:space="0"/>
            </w:tcBorders>
            <w:shd w:val="clear" w:color="auto" w:fill="auto"/>
          </w:tcPr>
          <w:p>
            <w:pPr>
              <w:jc w:val="center"/>
            </w:pPr>
            <w:r>
              <w:t>17.01</w:t>
            </w:r>
          </w:p>
        </w:tc>
        <w:tc>
          <w:tcPr>
            <w:tcW w:w="1701" w:type="dxa"/>
            <w:tcBorders>
              <w:top w:val="nil"/>
              <w:left w:val="nil"/>
              <w:bottom w:val="single" w:color="auto" w:sz="4" w:space="0"/>
              <w:right w:val="single" w:color="auto" w:sz="4" w:space="0"/>
            </w:tcBorders>
            <w:shd w:val="clear" w:color="auto" w:fill="auto"/>
          </w:tcPr>
          <w:p>
            <w:pPr>
              <w:jc w:val="cente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center"/>
            </w:pPr>
            <w:r>
              <w:t>204</w:t>
            </w:r>
          </w:p>
        </w:tc>
        <w:tc>
          <w:tcPr>
            <w:tcW w:w="492" w:type="dxa"/>
            <w:tcBorders>
              <w:top w:val="nil"/>
              <w:left w:val="nil"/>
              <w:bottom w:val="single" w:color="auto" w:sz="4" w:space="0"/>
              <w:right w:val="single" w:color="auto" w:sz="4" w:space="0"/>
            </w:tcBorders>
            <w:shd w:val="clear" w:color="auto" w:fill="auto"/>
          </w:tcPr>
          <w:p>
            <w:pPr>
              <w:jc w:val="center"/>
            </w:pPr>
            <w:r>
              <w:t>99</w:t>
            </w:r>
          </w:p>
        </w:tc>
        <w:tc>
          <w:tcPr>
            <w:tcW w:w="417" w:type="dxa"/>
            <w:tcBorders>
              <w:top w:val="nil"/>
              <w:left w:val="nil"/>
              <w:bottom w:val="single" w:color="auto" w:sz="4" w:space="0"/>
              <w:right w:val="single" w:color="auto" w:sz="4" w:space="0"/>
            </w:tcBorders>
            <w:shd w:val="clear" w:color="auto" w:fill="auto"/>
          </w:tcPr>
          <w:p>
            <w:pPr>
              <w:jc w:val="center"/>
            </w:pPr>
            <w:r>
              <w:t>01</w:t>
            </w:r>
          </w:p>
        </w:tc>
        <w:tc>
          <w:tcPr>
            <w:tcW w:w="2510" w:type="dxa"/>
            <w:tcBorders>
              <w:top w:val="nil"/>
              <w:left w:val="nil"/>
              <w:bottom w:val="single" w:color="auto" w:sz="4" w:space="0"/>
              <w:right w:val="single" w:color="auto" w:sz="4" w:space="0"/>
            </w:tcBorders>
            <w:shd w:val="clear" w:color="auto" w:fill="auto"/>
          </w:tcPr>
          <w:p>
            <w:pPr>
              <w:jc w:val="center"/>
            </w:pPr>
            <w:r>
              <w:t>其他公共安全支出</w:t>
            </w:r>
          </w:p>
        </w:tc>
        <w:tc>
          <w:tcPr>
            <w:tcW w:w="1684" w:type="dxa"/>
            <w:gridSpan w:val="2"/>
            <w:tcBorders>
              <w:top w:val="nil"/>
              <w:left w:val="nil"/>
              <w:bottom w:val="single" w:color="auto" w:sz="4" w:space="0"/>
              <w:right w:val="single" w:color="auto" w:sz="4" w:space="0"/>
            </w:tcBorders>
            <w:shd w:val="clear" w:color="auto" w:fill="auto"/>
          </w:tcPr>
          <w:p>
            <w:pPr>
              <w:jc w:val="center"/>
            </w:pPr>
            <w:r>
              <w:t>17.01</w:t>
            </w:r>
          </w:p>
        </w:tc>
        <w:tc>
          <w:tcPr>
            <w:tcW w:w="1842" w:type="dxa"/>
            <w:gridSpan w:val="2"/>
            <w:tcBorders>
              <w:top w:val="nil"/>
              <w:left w:val="nil"/>
              <w:bottom w:val="single" w:color="auto" w:sz="4" w:space="0"/>
              <w:right w:val="single" w:color="auto" w:sz="4" w:space="0"/>
            </w:tcBorders>
            <w:shd w:val="clear" w:color="auto" w:fill="auto"/>
          </w:tcPr>
          <w:p>
            <w:pPr>
              <w:jc w:val="center"/>
            </w:pPr>
            <w:r>
              <w:t>17.01</w:t>
            </w:r>
          </w:p>
        </w:tc>
        <w:tc>
          <w:tcPr>
            <w:tcW w:w="1701" w:type="dxa"/>
            <w:tcBorders>
              <w:top w:val="nil"/>
              <w:left w:val="nil"/>
              <w:bottom w:val="single" w:color="auto" w:sz="4" w:space="0"/>
              <w:right w:val="single" w:color="auto" w:sz="4" w:space="0"/>
            </w:tcBorders>
            <w:shd w:val="clear" w:color="auto" w:fill="auto"/>
          </w:tcPr>
          <w:p>
            <w:pPr>
              <w:jc w:val="cente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center"/>
            </w:pPr>
            <w:r>
              <w:t>208</w:t>
            </w:r>
          </w:p>
        </w:tc>
        <w:tc>
          <w:tcPr>
            <w:tcW w:w="492" w:type="dxa"/>
            <w:tcBorders>
              <w:top w:val="nil"/>
              <w:left w:val="nil"/>
              <w:bottom w:val="single" w:color="auto" w:sz="4" w:space="0"/>
              <w:right w:val="single" w:color="auto" w:sz="4" w:space="0"/>
            </w:tcBorders>
            <w:shd w:val="clear" w:color="auto" w:fill="auto"/>
          </w:tcPr>
          <w:p>
            <w:pPr>
              <w:jc w:val="center"/>
            </w:pPr>
          </w:p>
        </w:tc>
        <w:tc>
          <w:tcPr>
            <w:tcW w:w="417" w:type="dxa"/>
            <w:tcBorders>
              <w:top w:val="nil"/>
              <w:left w:val="nil"/>
              <w:bottom w:val="single" w:color="auto" w:sz="4" w:space="0"/>
              <w:right w:val="single" w:color="auto" w:sz="4" w:space="0"/>
            </w:tcBorders>
            <w:shd w:val="clear" w:color="auto" w:fill="auto"/>
          </w:tcPr>
          <w:p>
            <w:pPr>
              <w:jc w:val="center"/>
            </w:pPr>
          </w:p>
        </w:tc>
        <w:tc>
          <w:tcPr>
            <w:tcW w:w="2510" w:type="dxa"/>
            <w:tcBorders>
              <w:top w:val="nil"/>
              <w:left w:val="nil"/>
              <w:bottom w:val="single" w:color="auto" w:sz="4" w:space="0"/>
              <w:right w:val="single" w:color="auto" w:sz="4" w:space="0"/>
            </w:tcBorders>
            <w:shd w:val="clear" w:color="auto" w:fill="auto"/>
          </w:tcPr>
          <w:p>
            <w:pPr>
              <w:jc w:val="center"/>
            </w:pPr>
            <w:r>
              <w:t>社会保障和就业支出</w:t>
            </w:r>
          </w:p>
        </w:tc>
        <w:tc>
          <w:tcPr>
            <w:tcW w:w="1684" w:type="dxa"/>
            <w:gridSpan w:val="2"/>
            <w:tcBorders>
              <w:top w:val="nil"/>
              <w:left w:val="nil"/>
              <w:bottom w:val="single" w:color="auto" w:sz="4" w:space="0"/>
              <w:right w:val="single" w:color="auto" w:sz="4" w:space="0"/>
            </w:tcBorders>
            <w:shd w:val="clear" w:color="auto" w:fill="auto"/>
          </w:tcPr>
          <w:p>
            <w:pPr>
              <w:jc w:val="center"/>
            </w:pPr>
            <w:r>
              <w:t>11.81</w:t>
            </w:r>
          </w:p>
        </w:tc>
        <w:tc>
          <w:tcPr>
            <w:tcW w:w="1842" w:type="dxa"/>
            <w:gridSpan w:val="2"/>
            <w:tcBorders>
              <w:top w:val="nil"/>
              <w:left w:val="nil"/>
              <w:bottom w:val="single" w:color="auto" w:sz="4" w:space="0"/>
              <w:right w:val="single" w:color="auto" w:sz="4" w:space="0"/>
            </w:tcBorders>
            <w:shd w:val="clear" w:color="auto" w:fill="auto"/>
          </w:tcPr>
          <w:p>
            <w:pPr>
              <w:jc w:val="center"/>
            </w:pPr>
            <w:r>
              <w:t>11.81</w:t>
            </w:r>
          </w:p>
        </w:tc>
        <w:tc>
          <w:tcPr>
            <w:tcW w:w="1701" w:type="dxa"/>
            <w:tcBorders>
              <w:top w:val="nil"/>
              <w:left w:val="nil"/>
              <w:bottom w:val="single" w:color="auto" w:sz="4" w:space="0"/>
              <w:right w:val="single" w:color="auto" w:sz="4" w:space="0"/>
            </w:tcBorders>
            <w:shd w:val="clear" w:color="auto" w:fill="auto"/>
          </w:tcPr>
          <w:p>
            <w:pPr>
              <w:jc w:val="cente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center"/>
            </w:pPr>
            <w:r>
              <w:t>208</w:t>
            </w:r>
          </w:p>
        </w:tc>
        <w:tc>
          <w:tcPr>
            <w:tcW w:w="492" w:type="dxa"/>
            <w:tcBorders>
              <w:top w:val="nil"/>
              <w:left w:val="nil"/>
              <w:bottom w:val="single" w:color="auto" w:sz="4" w:space="0"/>
              <w:right w:val="single" w:color="auto" w:sz="4" w:space="0"/>
            </w:tcBorders>
            <w:shd w:val="clear" w:color="auto" w:fill="auto"/>
          </w:tcPr>
          <w:p>
            <w:pPr>
              <w:jc w:val="center"/>
            </w:pPr>
            <w:r>
              <w:t>05</w:t>
            </w:r>
          </w:p>
        </w:tc>
        <w:tc>
          <w:tcPr>
            <w:tcW w:w="417" w:type="dxa"/>
            <w:tcBorders>
              <w:top w:val="nil"/>
              <w:left w:val="nil"/>
              <w:bottom w:val="single" w:color="auto" w:sz="4" w:space="0"/>
              <w:right w:val="single" w:color="auto" w:sz="4" w:space="0"/>
            </w:tcBorders>
            <w:shd w:val="clear" w:color="auto" w:fill="auto"/>
          </w:tcPr>
          <w:p>
            <w:pPr>
              <w:jc w:val="center"/>
            </w:pPr>
          </w:p>
        </w:tc>
        <w:tc>
          <w:tcPr>
            <w:tcW w:w="2510" w:type="dxa"/>
            <w:tcBorders>
              <w:top w:val="nil"/>
              <w:left w:val="nil"/>
              <w:bottom w:val="single" w:color="auto" w:sz="4" w:space="0"/>
              <w:right w:val="single" w:color="auto" w:sz="4" w:space="0"/>
            </w:tcBorders>
            <w:shd w:val="clear" w:color="auto" w:fill="auto"/>
          </w:tcPr>
          <w:p>
            <w:pPr>
              <w:jc w:val="center"/>
            </w:pPr>
            <w:r>
              <w:t>行政事业单位离退休</w:t>
            </w:r>
          </w:p>
        </w:tc>
        <w:tc>
          <w:tcPr>
            <w:tcW w:w="1684" w:type="dxa"/>
            <w:gridSpan w:val="2"/>
            <w:tcBorders>
              <w:top w:val="nil"/>
              <w:left w:val="nil"/>
              <w:bottom w:val="single" w:color="auto" w:sz="4" w:space="0"/>
              <w:right w:val="single" w:color="auto" w:sz="4" w:space="0"/>
            </w:tcBorders>
            <w:shd w:val="clear" w:color="auto" w:fill="auto"/>
          </w:tcPr>
          <w:p>
            <w:pPr>
              <w:jc w:val="center"/>
            </w:pPr>
            <w:r>
              <w:t>11.81</w:t>
            </w:r>
          </w:p>
        </w:tc>
        <w:tc>
          <w:tcPr>
            <w:tcW w:w="1842" w:type="dxa"/>
            <w:gridSpan w:val="2"/>
            <w:tcBorders>
              <w:top w:val="nil"/>
              <w:left w:val="nil"/>
              <w:bottom w:val="single" w:color="auto" w:sz="4" w:space="0"/>
              <w:right w:val="single" w:color="auto" w:sz="4" w:space="0"/>
            </w:tcBorders>
            <w:shd w:val="clear" w:color="auto" w:fill="auto"/>
          </w:tcPr>
          <w:p>
            <w:pPr>
              <w:jc w:val="center"/>
            </w:pPr>
            <w:r>
              <w:t>11.81</w:t>
            </w:r>
          </w:p>
        </w:tc>
        <w:tc>
          <w:tcPr>
            <w:tcW w:w="1701" w:type="dxa"/>
            <w:tcBorders>
              <w:top w:val="nil"/>
              <w:left w:val="nil"/>
              <w:bottom w:val="single" w:color="auto" w:sz="4" w:space="0"/>
              <w:right w:val="single" w:color="auto" w:sz="4" w:space="0"/>
            </w:tcBorders>
            <w:shd w:val="clear" w:color="auto" w:fill="auto"/>
          </w:tcPr>
          <w:p>
            <w:pPr>
              <w:jc w:val="cente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center"/>
            </w:pPr>
            <w:r>
              <w:t>208</w:t>
            </w:r>
          </w:p>
        </w:tc>
        <w:tc>
          <w:tcPr>
            <w:tcW w:w="492" w:type="dxa"/>
            <w:tcBorders>
              <w:top w:val="nil"/>
              <w:left w:val="nil"/>
              <w:bottom w:val="single" w:color="auto" w:sz="4" w:space="0"/>
              <w:right w:val="single" w:color="auto" w:sz="4" w:space="0"/>
            </w:tcBorders>
            <w:shd w:val="clear" w:color="auto" w:fill="auto"/>
          </w:tcPr>
          <w:p>
            <w:pPr>
              <w:jc w:val="center"/>
            </w:pPr>
            <w:r>
              <w:t>05</w:t>
            </w:r>
          </w:p>
        </w:tc>
        <w:tc>
          <w:tcPr>
            <w:tcW w:w="417" w:type="dxa"/>
            <w:tcBorders>
              <w:top w:val="nil"/>
              <w:left w:val="nil"/>
              <w:bottom w:val="single" w:color="auto" w:sz="4" w:space="0"/>
              <w:right w:val="single" w:color="auto" w:sz="4" w:space="0"/>
            </w:tcBorders>
            <w:shd w:val="clear" w:color="auto" w:fill="auto"/>
          </w:tcPr>
          <w:p>
            <w:pPr>
              <w:jc w:val="center"/>
            </w:pPr>
            <w:r>
              <w:t>05</w:t>
            </w:r>
          </w:p>
        </w:tc>
        <w:tc>
          <w:tcPr>
            <w:tcW w:w="2510" w:type="dxa"/>
            <w:tcBorders>
              <w:top w:val="nil"/>
              <w:left w:val="nil"/>
              <w:bottom w:val="single" w:color="auto" w:sz="4" w:space="0"/>
              <w:right w:val="single" w:color="auto" w:sz="4" w:space="0"/>
            </w:tcBorders>
            <w:shd w:val="clear" w:color="auto" w:fill="auto"/>
          </w:tcPr>
          <w:p>
            <w:pPr>
              <w:jc w:val="center"/>
            </w:pPr>
            <w: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pPr>
              <w:jc w:val="center"/>
            </w:pPr>
            <w:r>
              <w:t>11.81</w:t>
            </w:r>
          </w:p>
        </w:tc>
        <w:tc>
          <w:tcPr>
            <w:tcW w:w="1842" w:type="dxa"/>
            <w:gridSpan w:val="2"/>
            <w:tcBorders>
              <w:top w:val="nil"/>
              <w:left w:val="nil"/>
              <w:bottom w:val="single" w:color="auto" w:sz="4" w:space="0"/>
              <w:right w:val="single" w:color="auto" w:sz="4" w:space="0"/>
            </w:tcBorders>
            <w:shd w:val="clear" w:color="auto" w:fill="auto"/>
          </w:tcPr>
          <w:p>
            <w:pPr>
              <w:jc w:val="center"/>
            </w:pPr>
            <w:r>
              <w:t>11.81</w:t>
            </w:r>
          </w:p>
        </w:tc>
        <w:tc>
          <w:tcPr>
            <w:tcW w:w="1701" w:type="dxa"/>
            <w:tcBorders>
              <w:top w:val="nil"/>
              <w:left w:val="nil"/>
              <w:bottom w:val="single" w:color="auto" w:sz="4" w:space="0"/>
              <w:right w:val="single" w:color="auto" w:sz="4" w:space="0"/>
            </w:tcBorders>
            <w:shd w:val="clear" w:color="auto" w:fill="auto"/>
          </w:tcPr>
          <w:p>
            <w:pPr>
              <w:jc w:val="cente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356.54</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203.07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153.47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新区民宗局</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总计:</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203.07</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194.95</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8.12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023001-民族宗教事务管理局</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203.07</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194.95</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8.12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301</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工资福利支出</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177.94</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177.94</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01</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29.93</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29.93</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02</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34.34</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34.34</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03</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15.09</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15.09</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08</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11.81</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11.81</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10</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职工基本医疗保险缴费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5.31</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5.31</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11</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公务员医疗补助缴费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1.18</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1.18</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12</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0.47</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0.47</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13</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11.45</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11.45</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99</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其他工资福利支出</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68.36</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68.36</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商品和服务支出</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8.12</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8.12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01</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0.46</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0.46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05</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水费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0.12</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0.12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06</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电费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0.23</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0.23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07</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邮电费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0.40</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0.40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11</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差旅费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0.93</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0.93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13</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维修(护)费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0.02</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0.02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16</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培训费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0.85</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0.85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18</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专用材料费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0.04</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0.04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28</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1.13</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1.13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29</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2.60</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2.60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99</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1.34</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1.34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303</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对个人和家庭的补助</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17.01</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17.01</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xml:space="preserve">    303</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99</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其他对个人和家庭的补助</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17.01</w:t>
            </w:r>
          </w:p>
        </w:tc>
        <w:tc>
          <w:tcPr>
            <w:tcW w:w="1701" w:type="dxa"/>
            <w:gridSpan w:val="2"/>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17.01</w:t>
            </w:r>
          </w:p>
        </w:tc>
        <w:tc>
          <w:tcPr>
            <w:tcW w:w="1701" w:type="dxa"/>
            <w:tcBorders>
              <w:top w:val="nil"/>
              <w:left w:val="nil"/>
              <w:bottom w:val="single" w:color="auto" w:sz="4" w:space="0"/>
              <w:right w:val="single" w:color="auto" w:sz="4" w:space="0"/>
            </w:tcBorders>
            <w:shd w:val="clear" w:color="auto" w:fill="auto"/>
          </w:tcPr>
          <w:p>
            <w:pPr>
              <w:widowControl/>
              <w:jc w:val="righ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577"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289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kern w:val="0"/>
                <w:sz w:val="20"/>
                <w:szCs w:val="20"/>
              </w:rPr>
            </w:pPr>
            <w:r>
              <w:rPr>
                <w:rFonts w:cs="Arial" w:asciiTheme="majorEastAsia" w:hAnsiTheme="majorEastAsia" w:eastAsiaTheme="majorEastAsia"/>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left"/>
              <w:rPr>
                <w:rFonts w:cs="Arial" w:asciiTheme="majorEastAsia" w:hAnsiTheme="majorEastAsia" w:eastAsiaTheme="majorEastAsia"/>
                <w:b/>
                <w:bCs/>
                <w:kern w:val="0"/>
                <w:sz w:val="20"/>
                <w:szCs w:val="20"/>
              </w:rPr>
            </w:pPr>
            <w:r>
              <w:rPr>
                <w:rFonts w:cs="Arial" w:asciiTheme="majorEastAsia" w:hAnsiTheme="majorEastAsia" w:eastAsiaTheme="majorEastAsia"/>
                <w:b/>
                <w:bCs/>
                <w:kern w:val="0"/>
                <w:sz w:val="20"/>
                <w:szCs w:val="20"/>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新区民宗局</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总计:</w:t>
            </w:r>
          </w:p>
        </w:tc>
        <w:tc>
          <w:tcPr>
            <w:tcW w:w="397" w:type="dxa"/>
            <w:shd w:val="clear" w:color="auto" w:fill="auto"/>
          </w:tcPr>
          <w:p>
            <w:r>
              <w:t>　</w:t>
            </w:r>
          </w:p>
        </w:tc>
        <w:tc>
          <w:tcPr>
            <w:tcW w:w="397" w:type="dxa"/>
            <w:shd w:val="clear" w:color="auto" w:fill="auto"/>
          </w:tcPr>
          <w:p>
            <w:r>
              <w:t>　</w:t>
            </w:r>
          </w:p>
        </w:tc>
        <w:tc>
          <w:tcPr>
            <w:tcW w:w="851" w:type="dxa"/>
            <w:shd w:val="clear" w:color="auto" w:fill="auto"/>
          </w:tcPr>
          <w:p>
            <w:r>
              <w:t>　</w:t>
            </w:r>
          </w:p>
        </w:tc>
        <w:tc>
          <w:tcPr>
            <w:tcW w:w="1456" w:type="dxa"/>
            <w:shd w:val="clear" w:color="auto" w:fill="auto"/>
          </w:tcPr>
          <w:p>
            <w:r>
              <w:t>　</w:t>
            </w:r>
          </w:p>
        </w:tc>
        <w:tc>
          <w:tcPr>
            <w:tcW w:w="750" w:type="dxa"/>
            <w:shd w:val="clear" w:color="auto" w:fill="auto"/>
          </w:tcPr>
          <w:p>
            <w:r>
              <w:t>153.47</w:t>
            </w:r>
          </w:p>
        </w:tc>
        <w:tc>
          <w:tcPr>
            <w:tcW w:w="569" w:type="dxa"/>
            <w:gridSpan w:val="2"/>
            <w:shd w:val="clear" w:color="auto" w:fill="auto"/>
          </w:tcPr>
          <w:p>
            <w:r>
              <w:t>　</w:t>
            </w:r>
          </w:p>
        </w:tc>
        <w:tc>
          <w:tcPr>
            <w:tcW w:w="536" w:type="dxa"/>
            <w:shd w:val="clear" w:color="auto" w:fill="auto"/>
          </w:tcPr>
          <w:p>
            <w:r>
              <w:t>144.83</w:t>
            </w:r>
          </w:p>
        </w:tc>
        <w:tc>
          <w:tcPr>
            <w:tcW w:w="652" w:type="dxa"/>
            <w:shd w:val="clear" w:color="auto" w:fill="auto"/>
          </w:tcPr>
          <w:p>
            <w:r>
              <w:t>8.64</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　</w:t>
            </w:r>
          </w:p>
        </w:tc>
        <w:tc>
          <w:tcPr>
            <w:tcW w:w="397" w:type="dxa"/>
            <w:shd w:val="clear" w:color="auto" w:fill="auto"/>
          </w:tcPr>
          <w:p>
            <w:r>
              <w:t>　</w:t>
            </w:r>
          </w:p>
        </w:tc>
        <w:tc>
          <w:tcPr>
            <w:tcW w:w="397" w:type="dxa"/>
            <w:shd w:val="clear" w:color="auto" w:fill="auto"/>
          </w:tcPr>
          <w:p>
            <w:r>
              <w:t>　</w:t>
            </w:r>
          </w:p>
        </w:tc>
        <w:tc>
          <w:tcPr>
            <w:tcW w:w="851" w:type="dxa"/>
            <w:shd w:val="clear" w:color="auto" w:fill="auto"/>
          </w:tcPr>
          <w:p>
            <w:r>
              <w:t>民族宗教事务管理局</w:t>
            </w:r>
          </w:p>
        </w:tc>
        <w:tc>
          <w:tcPr>
            <w:tcW w:w="1456" w:type="dxa"/>
            <w:shd w:val="clear" w:color="auto" w:fill="auto"/>
          </w:tcPr>
          <w:p>
            <w:r>
              <w:t>　</w:t>
            </w:r>
          </w:p>
        </w:tc>
        <w:tc>
          <w:tcPr>
            <w:tcW w:w="750" w:type="dxa"/>
            <w:shd w:val="clear" w:color="auto" w:fill="auto"/>
          </w:tcPr>
          <w:p>
            <w:r>
              <w:t>153.47</w:t>
            </w:r>
          </w:p>
        </w:tc>
        <w:tc>
          <w:tcPr>
            <w:tcW w:w="569" w:type="dxa"/>
            <w:gridSpan w:val="2"/>
            <w:shd w:val="clear" w:color="auto" w:fill="auto"/>
          </w:tcPr>
          <w:p>
            <w:r>
              <w:t>　</w:t>
            </w:r>
          </w:p>
        </w:tc>
        <w:tc>
          <w:tcPr>
            <w:tcW w:w="536" w:type="dxa"/>
            <w:shd w:val="clear" w:color="auto" w:fill="auto"/>
          </w:tcPr>
          <w:p>
            <w:r>
              <w:t>144.83</w:t>
            </w:r>
          </w:p>
        </w:tc>
        <w:tc>
          <w:tcPr>
            <w:tcW w:w="652" w:type="dxa"/>
            <w:shd w:val="clear" w:color="auto" w:fill="auto"/>
          </w:tcPr>
          <w:p>
            <w:r>
              <w:t>8.64</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201</w:t>
            </w:r>
          </w:p>
        </w:tc>
        <w:tc>
          <w:tcPr>
            <w:tcW w:w="397" w:type="dxa"/>
            <w:shd w:val="clear" w:color="auto" w:fill="auto"/>
          </w:tcPr>
          <w:p>
            <w:r>
              <w:t>23</w:t>
            </w:r>
          </w:p>
        </w:tc>
        <w:tc>
          <w:tcPr>
            <w:tcW w:w="397" w:type="dxa"/>
            <w:shd w:val="clear" w:color="auto" w:fill="auto"/>
          </w:tcPr>
          <w:p>
            <w:r>
              <w:t>02</w:t>
            </w:r>
          </w:p>
        </w:tc>
        <w:tc>
          <w:tcPr>
            <w:tcW w:w="851" w:type="dxa"/>
            <w:shd w:val="clear" w:color="auto" w:fill="auto"/>
          </w:tcPr>
          <w:p>
            <w:r>
              <w:t>一般行政管理事务</w:t>
            </w:r>
          </w:p>
        </w:tc>
        <w:tc>
          <w:tcPr>
            <w:tcW w:w="1456" w:type="dxa"/>
            <w:shd w:val="clear" w:color="auto" w:fill="auto"/>
          </w:tcPr>
          <w:p>
            <w:r>
              <w:t xml:space="preserve">       “民族团结一家亲”活动和民族团结联谊活动其他经费</w:t>
            </w:r>
          </w:p>
        </w:tc>
        <w:tc>
          <w:tcPr>
            <w:tcW w:w="750" w:type="dxa"/>
            <w:shd w:val="clear" w:color="auto" w:fill="auto"/>
          </w:tcPr>
          <w:p>
            <w:r>
              <w:t>8.00</w:t>
            </w:r>
          </w:p>
        </w:tc>
        <w:tc>
          <w:tcPr>
            <w:tcW w:w="569" w:type="dxa"/>
            <w:gridSpan w:val="2"/>
            <w:shd w:val="clear" w:color="auto" w:fill="auto"/>
          </w:tcPr>
          <w:p>
            <w:r>
              <w:t>　</w:t>
            </w:r>
          </w:p>
        </w:tc>
        <w:tc>
          <w:tcPr>
            <w:tcW w:w="536" w:type="dxa"/>
            <w:shd w:val="clear" w:color="auto" w:fill="auto"/>
          </w:tcPr>
          <w:p>
            <w:r>
              <w:t>8.00</w:t>
            </w:r>
          </w:p>
        </w:tc>
        <w:tc>
          <w:tcPr>
            <w:tcW w:w="652" w:type="dxa"/>
            <w:shd w:val="clear" w:color="auto" w:fill="auto"/>
          </w:tcPr>
          <w:p>
            <w: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201</w:t>
            </w:r>
          </w:p>
        </w:tc>
        <w:tc>
          <w:tcPr>
            <w:tcW w:w="397" w:type="dxa"/>
            <w:shd w:val="clear" w:color="auto" w:fill="auto"/>
          </w:tcPr>
          <w:p>
            <w:r>
              <w:t>23</w:t>
            </w:r>
          </w:p>
        </w:tc>
        <w:tc>
          <w:tcPr>
            <w:tcW w:w="397" w:type="dxa"/>
            <w:shd w:val="clear" w:color="auto" w:fill="auto"/>
          </w:tcPr>
          <w:p>
            <w:r>
              <w:t>02</w:t>
            </w:r>
          </w:p>
        </w:tc>
        <w:tc>
          <w:tcPr>
            <w:tcW w:w="851" w:type="dxa"/>
            <w:shd w:val="clear" w:color="auto" w:fill="auto"/>
          </w:tcPr>
          <w:p>
            <w:r>
              <w:t>一般行政管理事务</w:t>
            </w:r>
          </w:p>
        </w:tc>
        <w:tc>
          <w:tcPr>
            <w:tcW w:w="1456" w:type="dxa"/>
            <w:shd w:val="clear" w:color="auto" w:fill="auto"/>
          </w:tcPr>
          <w:p>
            <w:pPr>
              <w:rPr>
                <w:rFonts w:hint="eastAsia" w:eastAsia="宋体"/>
                <w:lang w:val="en-US" w:eastAsia="zh-CN"/>
              </w:rPr>
            </w:pPr>
            <w:r>
              <w:rPr>
                <w:rFonts w:hint="eastAsia"/>
                <w:lang w:val="en-US" w:eastAsia="zh-CN"/>
              </w:rPr>
              <w:t>补助</w:t>
            </w:r>
          </w:p>
        </w:tc>
        <w:tc>
          <w:tcPr>
            <w:tcW w:w="750" w:type="dxa"/>
            <w:shd w:val="clear" w:color="auto" w:fill="auto"/>
          </w:tcPr>
          <w:p>
            <w:r>
              <w:t>10.00</w:t>
            </w:r>
          </w:p>
        </w:tc>
        <w:tc>
          <w:tcPr>
            <w:tcW w:w="569" w:type="dxa"/>
            <w:gridSpan w:val="2"/>
            <w:shd w:val="clear" w:color="auto" w:fill="auto"/>
          </w:tcPr>
          <w:p>
            <w:r>
              <w:t>　</w:t>
            </w:r>
          </w:p>
        </w:tc>
        <w:tc>
          <w:tcPr>
            <w:tcW w:w="536" w:type="dxa"/>
            <w:shd w:val="clear" w:color="auto" w:fill="auto"/>
          </w:tcPr>
          <w:p>
            <w:r>
              <w:t>10.00</w:t>
            </w:r>
          </w:p>
        </w:tc>
        <w:tc>
          <w:tcPr>
            <w:tcW w:w="652" w:type="dxa"/>
            <w:shd w:val="clear" w:color="auto" w:fill="auto"/>
          </w:tcPr>
          <w:p>
            <w: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201</w:t>
            </w:r>
          </w:p>
        </w:tc>
        <w:tc>
          <w:tcPr>
            <w:tcW w:w="397" w:type="dxa"/>
            <w:shd w:val="clear" w:color="auto" w:fill="auto"/>
          </w:tcPr>
          <w:p>
            <w:r>
              <w:t>23</w:t>
            </w:r>
          </w:p>
        </w:tc>
        <w:tc>
          <w:tcPr>
            <w:tcW w:w="397" w:type="dxa"/>
            <w:shd w:val="clear" w:color="auto" w:fill="auto"/>
          </w:tcPr>
          <w:p>
            <w:r>
              <w:t>01</w:t>
            </w:r>
          </w:p>
        </w:tc>
        <w:tc>
          <w:tcPr>
            <w:tcW w:w="851" w:type="dxa"/>
            <w:shd w:val="clear" w:color="auto" w:fill="auto"/>
          </w:tcPr>
          <w:p>
            <w:r>
              <w:t>行政运行</w:t>
            </w:r>
          </w:p>
        </w:tc>
        <w:tc>
          <w:tcPr>
            <w:tcW w:w="1456" w:type="dxa"/>
            <w:shd w:val="clear" w:color="auto" w:fill="auto"/>
          </w:tcPr>
          <w:p>
            <w:r>
              <w:t>访惠聚人员补助</w:t>
            </w:r>
          </w:p>
        </w:tc>
        <w:tc>
          <w:tcPr>
            <w:tcW w:w="750" w:type="dxa"/>
            <w:shd w:val="clear" w:color="auto" w:fill="auto"/>
          </w:tcPr>
          <w:p>
            <w:r>
              <w:t>8.64</w:t>
            </w:r>
          </w:p>
        </w:tc>
        <w:tc>
          <w:tcPr>
            <w:tcW w:w="569" w:type="dxa"/>
            <w:gridSpan w:val="2"/>
            <w:shd w:val="clear" w:color="auto" w:fill="auto"/>
          </w:tcPr>
          <w:p>
            <w:r>
              <w:t>　</w:t>
            </w:r>
          </w:p>
        </w:tc>
        <w:tc>
          <w:tcPr>
            <w:tcW w:w="536" w:type="dxa"/>
            <w:shd w:val="clear" w:color="auto" w:fill="auto"/>
          </w:tcPr>
          <w:p>
            <w:r>
              <w:t>　</w:t>
            </w:r>
          </w:p>
        </w:tc>
        <w:tc>
          <w:tcPr>
            <w:tcW w:w="652" w:type="dxa"/>
            <w:shd w:val="clear" w:color="auto" w:fill="auto"/>
          </w:tcPr>
          <w:p>
            <w:r>
              <w:t>8.64</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201</w:t>
            </w:r>
          </w:p>
        </w:tc>
        <w:tc>
          <w:tcPr>
            <w:tcW w:w="397" w:type="dxa"/>
            <w:shd w:val="clear" w:color="auto" w:fill="auto"/>
          </w:tcPr>
          <w:p>
            <w:r>
              <w:t>23</w:t>
            </w:r>
          </w:p>
        </w:tc>
        <w:tc>
          <w:tcPr>
            <w:tcW w:w="397" w:type="dxa"/>
            <w:shd w:val="clear" w:color="auto" w:fill="auto"/>
          </w:tcPr>
          <w:p>
            <w:r>
              <w:t>02</w:t>
            </w:r>
          </w:p>
        </w:tc>
        <w:tc>
          <w:tcPr>
            <w:tcW w:w="851" w:type="dxa"/>
            <w:shd w:val="clear" w:color="auto" w:fill="auto"/>
          </w:tcPr>
          <w:p>
            <w:r>
              <w:t>一般行政管理事务</w:t>
            </w:r>
          </w:p>
        </w:tc>
        <w:tc>
          <w:tcPr>
            <w:tcW w:w="1456" w:type="dxa"/>
            <w:shd w:val="clear" w:color="auto" w:fill="auto"/>
          </w:tcPr>
          <w:p>
            <w:r>
              <w:t>巩固创建平安宗教活动场所及“去极端化”工作费</w:t>
            </w:r>
          </w:p>
        </w:tc>
        <w:tc>
          <w:tcPr>
            <w:tcW w:w="750" w:type="dxa"/>
            <w:shd w:val="clear" w:color="auto" w:fill="auto"/>
          </w:tcPr>
          <w:p>
            <w:r>
              <w:t>15.00</w:t>
            </w:r>
          </w:p>
        </w:tc>
        <w:tc>
          <w:tcPr>
            <w:tcW w:w="569" w:type="dxa"/>
            <w:gridSpan w:val="2"/>
            <w:shd w:val="clear" w:color="auto" w:fill="auto"/>
          </w:tcPr>
          <w:p>
            <w:r>
              <w:t>　</w:t>
            </w:r>
          </w:p>
        </w:tc>
        <w:tc>
          <w:tcPr>
            <w:tcW w:w="536" w:type="dxa"/>
            <w:shd w:val="clear" w:color="auto" w:fill="auto"/>
          </w:tcPr>
          <w:p>
            <w:r>
              <w:t>15.00</w:t>
            </w:r>
          </w:p>
        </w:tc>
        <w:tc>
          <w:tcPr>
            <w:tcW w:w="652" w:type="dxa"/>
            <w:shd w:val="clear" w:color="auto" w:fill="auto"/>
          </w:tcPr>
          <w:p>
            <w: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201</w:t>
            </w:r>
          </w:p>
        </w:tc>
        <w:tc>
          <w:tcPr>
            <w:tcW w:w="397" w:type="dxa"/>
            <w:shd w:val="clear" w:color="auto" w:fill="auto"/>
          </w:tcPr>
          <w:p>
            <w:r>
              <w:t>23</w:t>
            </w:r>
          </w:p>
        </w:tc>
        <w:tc>
          <w:tcPr>
            <w:tcW w:w="397" w:type="dxa"/>
            <w:shd w:val="clear" w:color="auto" w:fill="auto"/>
          </w:tcPr>
          <w:p>
            <w:r>
              <w:t>02</w:t>
            </w:r>
          </w:p>
        </w:tc>
        <w:tc>
          <w:tcPr>
            <w:tcW w:w="851" w:type="dxa"/>
            <w:shd w:val="clear" w:color="auto" w:fill="auto"/>
          </w:tcPr>
          <w:p>
            <w:r>
              <w:t>一般行政管理事务</w:t>
            </w:r>
          </w:p>
        </w:tc>
        <w:tc>
          <w:tcPr>
            <w:tcW w:w="1456" w:type="dxa"/>
            <w:shd w:val="clear" w:color="auto" w:fill="auto"/>
          </w:tcPr>
          <w:p>
            <w:r>
              <w:t>开展“民族团结示范社区（村）”创建活动经费</w:t>
            </w:r>
          </w:p>
        </w:tc>
        <w:tc>
          <w:tcPr>
            <w:tcW w:w="750" w:type="dxa"/>
            <w:shd w:val="clear" w:color="auto" w:fill="auto"/>
          </w:tcPr>
          <w:p>
            <w:r>
              <w:t>32.00</w:t>
            </w:r>
          </w:p>
        </w:tc>
        <w:tc>
          <w:tcPr>
            <w:tcW w:w="569" w:type="dxa"/>
            <w:gridSpan w:val="2"/>
            <w:shd w:val="clear" w:color="auto" w:fill="auto"/>
          </w:tcPr>
          <w:p>
            <w:r>
              <w:t>　</w:t>
            </w:r>
          </w:p>
        </w:tc>
        <w:tc>
          <w:tcPr>
            <w:tcW w:w="536" w:type="dxa"/>
            <w:shd w:val="clear" w:color="auto" w:fill="auto"/>
          </w:tcPr>
          <w:p>
            <w:r>
              <w:t>32.00</w:t>
            </w:r>
          </w:p>
        </w:tc>
        <w:tc>
          <w:tcPr>
            <w:tcW w:w="652" w:type="dxa"/>
            <w:shd w:val="clear" w:color="auto" w:fill="auto"/>
          </w:tcPr>
          <w:p>
            <w: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201</w:t>
            </w:r>
          </w:p>
        </w:tc>
        <w:tc>
          <w:tcPr>
            <w:tcW w:w="397" w:type="dxa"/>
            <w:shd w:val="clear" w:color="auto" w:fill="auto"/>
          </w:tcPr>
          <w:p>
            <w:r>
              <w:t>23</w:t>
            </w:r>
          </w:p>
        </w:tc>
        <w:tc>
          <w:tcPr>
            <w:tcW w:w="397" w:type="dxa"/>
            <w:shd w:val="clear" w:color="auto" w:fill="auto"/>
          </w:tcPr>
          <w:p>
            <w:r>
              <w:t>02</w:t>
            </w:r>
          </w:p>
        </w:tc>
        <w:tc>
          <w:tcPr>
            <w:tcW w:w="851" w:type="dxa"/>
            <w:shd w:val="clear" w:color="auto" w:fill="auto"/>
          </w:tcPr>
          <w:p>
            <w:r>
              <w:t>一般行政管理事务</w:t>
            </w:r>
          </w:p>
        </w:tc>
        <w:tc>
          <w:tcPr>
            <w:tcW w:w="1456" w:type="dxa"/>
            <w:shd w:val="clear" w:color="auto" w:fill="auto"/>
          </w:tcPr>
          <w:p>
            <w:r>
              <w:t>民宗信息特费</w:t>
            </w:r>
          </w:p>
        </w:tc>
        <w:tc>
          <w:tcPr>
            <w:tcW w:w="750" w:type="dxa"/>
            <w:shd w:val="clear" w:color="auto" w:fill="auto"/>
          </w:tcPr>
          <w:p>
            <w:r>
              <w:t>10.00</w:t>
            </w:r>
          </w:p>
        </w:tc>
        <w:tc>
          <w:tcPr>
            <w:tcW w:w="569" w:type="dxa"/>
            <w:gridSpan w:val="2"/>
            <w:shd w:val="clear" w:color="auto" w:fill="auto"/>
          </w:tcPr>
          <w:p>
            <w:r>
              <w:t>　</w:t>
            </w:r>
          </w:p>
        </w:tc>
        <w:tc>
          <w:tcPr>
            <w:tcW w:w="536" w:type="dxa"/>
            <w:shd w:val="clear" w:color="auto" w:fill="auto"/>
          </w:tcPr>
          <w:p>
            <w:r>
              <w:t>10.00</w:t>
            </w:r>
          </w:p>
        </w:tc>
        <w:tc>
          <w:tcPr>
            <w:tcW w:w="652" w:type="dxa"/>
            <w:shd w:val="clear" w:color="auto" w:fill="auto"/>
          </w:tcPr>
          <w:p>
            <w: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201</w:t>
            </w:r>
          </w:p>
        </w:tc>
        <w:tc>
          <w:tcPr>
            <w:tcW w:w="397" w:type="dxa"/>
            <w:shd w:val="clear" w:color="auto" w:fill="auto"/>
          </w:tcPr>
          <w:p>
            <w:r>
              <w:t>23</w:t>
            </w:r>
          </w:p>
        </w:tc>
        <w:tc>
          <w:tcPr>
            <w:tcW w:w="397" w:type="dxa"/>
            <w:shd w:val="clear" w:color="auto" w:fill="auto"/>
          </w:tcPr>
          <w:p>
            <w:r>
              <w:t>02</w:t>
            </w:r>
          </w:p>
        </w:tc>
        <w:tc>
          <w:tcPr>
            <w:tcW w:w="851" w:type="dxa"/>
            <w:shd w:val="clear" w:color="auto" w:fill="auto"/>
          </w:tcPr>
          <w:p>
            <w:r>
              <w:t>一般行政管理事务</w:t>
            </w:r>
          </w:p>
        </w:tc>
        <w:tc>
          <w:tcPr>
            <w:tcW w:w="1456" w:type="dxa"/>
            <w:shd w:val="clear" w:color="auto" w:fill="auto"/>
          </w:tcPr>
          <w:p>
            <w:r>
              <w:t>清真食品、语言文字规范街、示范校、行政执法费</w:t>
            </w:r>
          </w:p>
        </w:tc>
        <w:tc>
          <w:tcPr>
            <w:tcW w:w="750" w:type="dxa"/>
            <w:shd w:val="clear" w:color="auto" w:fill="auto"/>
          </w:tcPr>
          <w:p>
            <w:r>
              <w:t>5.00</w:t>
            </w:r>
          </w:p>
        </w:tc>
        <w:tc>
          <w:tcPr>
            <w:tcW w:w="569" w:type="dxa"/>
            <w:gridSpan w:val="2"/>
            <w:shd w:val="clear" w:color="auto" w:fill="auto"/>
          </w:tcPr>
          <w:p>
            <w:r>
              <w:t>　</w:t>
            </w:r>
          </w:p>
        </w:tc>
        <w:tc>
          <w:tcPr>
            <w:tcW w:w="536" w:type="dxa"/>
            <w:shd w:val="clear" w:color="auto" w:fill="auto"/>
          </w:tcPr>
          <w:p>
            <w:r>
              <w:t>5.00</w:t>
            </w:r>
          </w:p>
        </w:tc>
        <w:tc>
          <w:tcPr>
            <w:tcW w:w="652" w:type="dxa"/>
            <w:shd w:val="clear" w:color="auto" w:fill="auto"/>
          </w:tcPr>
          <w:p>
            <w: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201</w:t>
            </w:r>
          </w:p>
        </w:tc>
        <w:tc>
          <w:tcPr>
            <w:tcW w:w="397" w:type="dxa"/>
            <w:shd w:val="clear" w:color="auto" w:fill="auto"/>
          </w:tcPr>
          <w:p>
            <w:r>
              <w:t>23</w:t>
            </w:r>
          </w:p>
        </w:tc>
        <w:tc>
          <w:tcPr>
            <w:tcW w:w="397" w:type="dxa"/>
            <w:shd w:val="clear" w:color="auto" w:fill="auto"/>
          </w:tcPr>
          <w:p>
            <w:r>
              <w:t>02</w:t>
            </w:r>
          </w:p>
        </w:tc>
        <w:tc>
          <w:tcPr>
            <w:tcW w:w="851" w:type="dxa"/>
            <w:shd w:val="clear" w:color="auto" w:fill="auto"/>
          </w:tcPr>
          <w:p>
            <w:r>
              <w:t>一般行政管理事务</w:t>
            </w:r>
          </w:p>
        </w:tc>
        <w:tc>
          <w:tcPr>
            <w:tcW w:w="1456" w:type="dxa"/>
            <w:shd w:val="clear" w:color="auto" w:fill="auto"/>
          </w:tcPr>
          <w:p>
            <w:r>
              <w:t>制止零散朝觐费</w:t>
            </w:r>
          </w:p>
        </w:tc>
        <w:tc>
          <w:tcPr>
            <w:tcW w:w="750" w:type="dxa"/>
            <w:shd w:val="clear" w:color="auto" w:fill="auto"/>
          </w:tcPr>
          <w:p>
            <w:r>
              <w:t>10.00</w:t>
            </w:r>
          </w:p>
        </w:tc>
        <w:tc>
          <w:tcPr>
            <w:tcW w:w="569" w:type="dxa"/>
            <w:gridSpan w:val="2"/>
            <w:shd w:val="clear" w:color="auto" w:fill="auto"/>
          </w:tcPr>
          <w:p>
            <w:r>
              <w:t>　</w:t>
            </w:r>
          </w:p>
        </w:tc>
        <w:tc>
          <w:tcPr>
            <w:tcW w:w="536" w:type="dxa"/>
            <w:shd w:val="clear" w:color="auto" w:fill="auto"/>
          </w:tcPr>
          <w:p>
            <w:r>
              <w:t>10.00</w:t>
            </w:r>
          </w:p>
        </w:tc>
        <w:tc>
          <w:tcPr>
            <w:tcW w:w="652" w:type="dxa"/>
            <w:shd w:val="clear" w:color="auto" w:fill="auto"/>
          </w:tcPr>
          <w:p>
            <w: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201</w:t>
            </w:r>
          </w:p>
        </w:tc>
        <w:tc>
          <w:tcPr>
            <w:tcW w:w="397" w:type="dxa"/>
            <w:shd w:val="clear" w:color="auto" w:fill="auto"/>
          </w:tcPr>
          <w:p>
            <w:r>
              <w:t>23</w:t>
            </w:r>
          </w:p>
        </w:tc>
        <w:tc>
          <w:tcPr>
            <w:tcW w:w="397" w:type="dxa"/>
            <w:shd w:val="clear" w:color="auto" w:fill="auto"/>
          </w:tcPr>
          <w:p>
            <w:r>
              <w:t>02</w:t>
            </w:r>
          </w:p>
        </w:tc>
        <w:tc>
          <w:tcPr>
            <w:tcW w:w="851" w:type="dxa"/>
            <w:shd w:val="clear" w:color="auto" w:fill="auto"/>
          </w:tcPr>
          <w:p>
            <w:r>
              <w:t>一般行政管理事务</w:t>
            </w:r>
          </w:p>
        </w:tc>
        <w:tc>
          <w:tcPr>
            <w:tcW w:w="1456" w:type="dxa"/>
            <w:shd w:val="clear" w:color="auto" w:fill="auto"/>
          </w:tcPr>
          <w:p>
            <w:pPr>
              <w:rPr>
                <w:rFonts w:hint="eastAsia" w:eastAsia="宋体"/>
                <w:lang w:val="en-US" w:eastAsia="zh-CN"/>
              </w:rPr>
            </w:pPr>
            <w:r>
              <w:rPr>
                <w:rFonts w:hint="eastAsia"/>
                <w:lang w:val="en-US" w:eastAsia="zh-CN"/>
              </w:rPr>
              <w:t>补助</w:t>
            </w:r>
          </w:p>
        </w:tc>
        <w:tc>
          <w:tcPr>
            <w:tcW w:w="750" w:type="dxa"/>
            <w:shd w:val="clear" w:color="auto" w:fill="auto"/>
          </w:tcPr>
          <w:p>
            <w:r>
              <w:t>34.83</w:t>
            </w:r>
          </w:p>
        </w:tc>
        <w:tc>
          <w:tcPr>
            <w:tcW w:w="569" w:type="dxa"/>
            <w:gridSpan w:val="2"/>
            <w:shd w:val="clear" w:color="auto" w:fill="auto"/>
          </w:tcPr>
          <w:p>
            <w:r>
              <w:t>　</w:t>
            </w:r>
          </w:p>
        </w:tc>
        <w:tc>
          <w:tcPr>
            <w:tcW w:w="536" w:type="dxa"/>
            <w:shd w:val="clear" w:color="auto" w:fill="auto"/>
          </w:tcPr>
          <w:p>
            <w:r>
              <w:t>34.83</w:t>
            </w:r>
          </w:p>
        </w:tc>
        <w:tc>
          <w:tcPr>
            <w:tcW w:w="652" w:type="dxa"/>
            <w:shd w:val="clear" w:color="auto" w:fill="auto"/>
          </w:tcPr>
          <w:p>
            <w: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r>
              <w:t>201</w:t>
            </w:r>
          </w:p>
        </w:tc>
        <w:tc>
          <w:tcPr>
            <w:tcW w:w="397" w:type="dxa"/>
            <w:shd w:val="clear" w:color="auto" w:fill="auto"/>
          </w:tcPr>
          <w:p>
            <w:r>
              <w:t>23</w:t>
            </w:r>
          </w:p>
        </w:tc>
        <w:tc>
          <w:tcPr>
            <w:tcW w:w="397" w:type="dxa"/>
            <w:shd w:val="clear" w:color="auto" w:fill="auto"/>
          </w:tcPr>
          <w:p>
            <w:r>
              <w:t>02</w:t>
            </w:r>
          </w:p>
        </w:tc>
        <w:tc>
          <w:tcPr>
            <w:tcW w:w="851" w:type="dxa"/>
            <w:shd w:val="clear" w:color="auto" w:fill="auto"/>
          </w:tcPr>
          <w:p>
            <w:r>
              <w:t>一般行政管理事务</w:t>
            </w:r>
          </w:p>
        </w:tc>
        <w:tc>
          <w:tcPr>
            <w:tcW w:w="1456" w:type="dxa"/>
            <w:shd w:val="clear" w:color="auto" w:fill="auto"/>
          </w:tcPr>
          <w:p>
            <w:r>
              <w:t>宗教人士慰问费</w:t>
            </w:r>
          </w:p>
        </w:tc>
        <w:tc>
          <w:tcPr>
            <w:tcW w:w="750" w:type="dxa"/>
            <w:shd w:val="clear" w:color="auto" w:fill="auto"/>
          </w:tcPr>
          <w:p>
            <w:r>
              <w:t>20.00</w:t>
            </w:r>
          </w:p>
        </w:tc>
        <w:tc>
          <w:tcPr>
            <w:tcW w:w="569" w:type="dxa"/>
            <w:gridSpan w:val="2"/>
            <w:shd w:val="clear" w:color="auto" w:fill="auto"/>
          </w:tcPr>
          <w:p>
            <w:r>
              <w:t>　</w:t>
            </w:r>
          </w:p>
        </w:tc>
        <w:tc>
          <w:tcPr>
            <w:tcW w:w="536" w:type="dxa"/>
            <w:shd w:val="clear" w:color="auto" w:fill="auto"/>
          </w:tcPr>
          <w:p>
            <w:r>
              <w:t>20.00</w:t>
            </w:r>
          </w:p>
        </w:tc>
        <w:tc>
          <w:tcPr>
            <w:tcW w:w="652" w:type="dxa"/>
            <w:shd w:val="clear" w:color="auto" w:fill="auto"/>
          </w:tcPr>
          <w:p>
            <w:r>
              <w:t>　</w:t>
            </w: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7"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tcPr>
          <w:p>
            <w:r>
              <w:t>153.47</w:t>
            </w:r>
          </w:p>
        </w:tc>
        <w:tc>
          <w:tcPr>
            <w:tcW w:w="569" w:type="dxa"/>
            <w:gridSpan w:val="2"/>
            <w:shd w:val="clear" w:color="auto" w:fill="auto"/>
          </w:tcPr>
          <w:p>
            <w:r>
              <w:t>　</w:t>
            </w:r>
          </w:p>
        </w:tc>
        <w:tc>
          <w:tcPr>
            <w:tcW w:w="536" w:type="dxa"/>
            <w:shd w:val="clear" w:color="auto" w:fill="auto"/>
          </w:tcPr>
          <w:p>
            <w:r>
              <w:t>144.83</w:t>
            </w:r>
          </w:p>
        </w:tc>
        <w:tc>
          <w:tcPr>
            <w:tcW w:w="652" w:type="dxa"/>
            <w:shd w:val="clear" w:color="auto" w:fill="auto"/>
          </w:tcPr>
          <w:p>
            <w:r>
              <w:t>8.64</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编制单位：新区民宗局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备注：此表为空，无三公经费预算</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编制单位：新区民宗局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b/>
          <w:kern w:val="0"/>
          <w:sz w:val="28"/>
          <w:szCs w:val="32"/>
        </w:rPr>
      </w:pPr>
      <w:r>
        <w:rPr>
          <w:rFonts w:hint="eastAsia" w:ascii="仿宋_GB2312" w:hAnsi="宋体" w:eastAsia="仿宋_GB2312"/>
          <w:b/>
          <w:kern w:val="0"/>
          <w:sz w:val="28"/>
          <w:szCs w:val="32"/>
        </w:rPr>
        <w:t>备注：此表为空，无政府性基金预算。</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关于民族宗教事务管理局2019年收支预算情况的总体说明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按照全口径预算的原则，民族宗教事务管理局2019年所有收入和支出均纳入部门预算管理。收支总预算356.54万元。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收入预算包括：一般公共预算356.54万元。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 327.72 万元、公共安全支出  17.01万元、社会保障和就业支出 11.81 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二、关于民族宗教事务管理局2019年收入预算情况说明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民族宗教事务管理局收入预算356.54元，其中：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一般公共预算356.54 万元，占100 %，比上年增加66.53   万元，主要原因是人员经费调整，增加项目；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三、关于民族宗教事务管理局单位2019年支出预算情况说明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民族宗教事务管理局单位2019年支出预算356.54万元，其中：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 203.07万元，占57%，比上年增加33.06万元，主要原因是人员调整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项目支出153.47 万元，占 43 %，比上年增加33.47万元，主要原因是增加项目  。</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四、关于民族宗教事务管理局2019年财政拨款收支预算情况的总体说明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2019年财政拨款收支总预算356.54万元。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五、关于民族宗教事务管理局2019年一般公共预算当年拨款情况说明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民族宗教事务管理局2019年一般公共预算拨款基本支出203.07万元，比上年执行数增加33.06万元，增长16.2  %。主要原因是：人员增加。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1.一般公共服务（类）174.25</w:t>
      </w:r>
      <w:r>
        <w:rPr>
          <w:rFonts w:hint="eastAsia" w:ascii="仿宋_GB2312" w:hAnsi="宋体" w:eastAsia="仿宋_GB2312" w:cs="宋体"/>
          <w:kern w:val="0"/>
          <w:sz w:val="32"/>
          <w:szCs w:val="32"/>
        </w:rPr>
        <w:t>万元，占85.8 %。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2.公共安全支出</w:t>
      </w:r>
      <w:r>
        <w:rPr>
          <w:rFonts w:hint="eastAsia" w:ascii="仿宋_GB2312" w:eastAsia="仿宋_GB2312"/>
          <w:sz w:val="32"/>
          <w:szCs w:val="32"/>
        </w:rPr>
        <w:t>（类）</w:t>
      </w:r>
      <w:r>
        <w:rPr>
          <w:rFonts w:hint="eastAsia" w:ascii="仿宋_GB2312" w:hAnsi="宋体" w:eastAsia="仿宋_GB2312" w:cs="宋体"/>
          <w:kern w:val="0"/>
          <w:sz w:val="32"/>
          <w:szCs w:val="32"/>
        </w:rPr>
        <w:t>17.01万元，占8.4%</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3.社会保障和就业支出</w:t>
      </w:r>
      <w:r>
        <w:rPr>
          <w:rFonts w:hint="eastAsia" w:ascii="仿宋_GB2312" w:eastAsia="仿宋_GB2312"/>
          <w:sz w:val="32"/>
          <w:szCs w:val="32"/>
        </w:rPr>
        <w:t>（类）</w:t>
      </w:r>
      <w:r>
        <w:rPr>
          <w:rFonts w:hint="eastAsia" w:ascii="仿宋_GB2312" w:hAnsi="宋体" w:eastAsia="仿宋_GB2312" w:cs="宋体"/>
          <w:kern w:val="0"/>
          <w:sz w:val="32"/>
          <w:szCs w:val="32"/>
        </w:rPr>
        <w:t>11.81万元，占5.8%</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一般公共服务（类）财政事务（款）行政运行（项）:</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174.25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比上年执行数增加40.54万元，增长19.9%，主要原因是：增加雇员。</w:t>
      </w:r>
    </w:p>
    <w:p>
      <w:pPr>
        <w:spacing w:line="580" w:lineRule="exact"/>
        <w:ind w:firstLine="64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民族</w:t>
      </w:r>
      <w:r>
        <w:rPr>
          <w:rFonts w:ascii="仿宋_GB2312" w:hAnsi="宋体" w:eastAsia="仿宋_GB2312" w:cs="宋体"/>
          <w:kern w:val="0"/>
          <w:sz w:val="32"/>
          <w:szCs w:val="32"/>
        </w:rPr>
        <w:t>事务（款）</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144.83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比上年执行数增加24.83万元，增长13.7%，主要原因是：项目增加。</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3.公共安全支出（类）其他公共安全支出（款）其他公共安全支出（项）：2019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17.01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比上年执行数减少4.59万元，减少21.2%，主要原因是：公共安全支出 其他公共安全支出减少。</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4.社会保障和就业支出（类）行政事业单位离退休（款）机关事业单位基本养老保险缴费支出（项）：2019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11.81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比上年执行数减少2.89万元，减少19.66 %，主要原因是：在职人员减少。</w:t>
      </w:r>
    </w:p>
    <w:p>
      <w:pPr>
        <w:spacing w:line="580" w:lineRule="exact"/>
        <w:ind w:firstLine="640"/>
        <w:rPr>
          <w:rFonts w:ascii="仿宋_GB2312" w:hAnsi="宋体" w:eastAsia="仿宋_GB2312" w:cs="宋体"/>
          <w:kern w:val="0"/>
          <w:sz w:val="32"/>
          <w:szCs w:val="32"/>
        </w:rPr>
      </w:pP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六、关于民族宗教事务管理局2019年一般公共预算基本支出情况说明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民族宗教事务管理局2019年一般公共预算基本支出203.07万元，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人员经费194.95万元，主要包括：基本工资29.93万元、津贴补贴34.34万元、奖金15.09万元、机关事业单位基本养老保险缴费11.81万元、职工基本医疗保险缴费5.31万元、公务员医疗补助缴费1.18万元、其他社会保障缴费  0.47万元、住房公积金 11.45万元、其他工资福利支出68.36万元、其他对个人和家庭的补助17.01万元等。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8.12万元，主要包括：办公费0.46万元、水费0.12万元、电费0.23万元、邮电费0.4万元、差旅费0.93万元、维修（护）费0.02万元、培训费0.85万元、专用材料费0.04万元、工会经费1.13万元、福利费2.6万元、其他商品和服务支出1.35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七、关于民族宗教事务管理局2019年项目支出情况说明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民族团结一家亲</w:t>
      </w:r>
      <w:r>
        <w:rPr>
          <w:rFonts w:hint="eastAsia" w:ascii="仿宋_GB2312" w:hAnsi="黑体" w:eastAsia="仿宋_GB2312"/>
          <w:sz w:val="32"/>
          <w:szCs w:val="32"/>
        </w:rPr>
        <w:t>”活动和民族团结联谊活动其他经费</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民族团结一家亲</w:t>
      </w:r>
      <w:r>
        <w:rPr>
          <w:rFonts w:hint="eastAsia" w:ascii="仿宋_GB2312" w:hAnsi="黑体" w:eastAsia="仿宋_GB2312"/>
          <w:sz w:val="32"/>
          <w:szCs w:val="32"/>
        </w:rPr>
        <w:t>”活动</w:t>
      </w:r>
      <w:r>
        <w:rPr>
          <w:rFonts w:hint="eastAsia" w:ascii="仿宋_GB2312" w:hAnsi="黑体" w:eastAsia="仿宋_GB2312"/>
          <w:sz w:val="32"/>
          <w:szCs w:val="32"/>
          <w:lang w:val="en-US" w:eastAsia="zh-CN"/>
        </w:rPr>
        <w:t>安排</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8万元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高新区（新市区）民族宗教事务管理局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8万元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2019年1月1日-2019年12月31日</w:t>
      </w:r>
    </w:p>
    <w:p>
      <w:pPr>
        <w:widowControl/>
        <w:spacing w:line="580" w:lineRule="exact"/>
        <w:jc w:val="left"/>
        <w:rPr>
          <w:rFonts w:hint="default" w:ascii="仿宋_GB2312" w:hAnsi="黑体" w:eastAsia="仿宋_GB2312"/>
          <w:sz w:val="32"/>
          <w:szCs w:val="32"/>
          <w:lang w:val="en-US" w:eastAsia="zh-CN"/>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val="en-US" w:eastAsia="zh-CN"/>
        </w:rPr>
        <w:t>补助费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val="en-US" w:eastAsia="zh-CN"/>
        </w:rPr>
        <w:t>补助</w:t>
      </w:r>
      <w:r>
        <w:rPr>
          <w:rFonts w:hint="eastAsia" w:ascii="仿宋_GB2312" w:hAnsi="宋体" w:eastAsia="仿宋_GB2312" w:cs="宋体"/>
          <w:kern w:val="0"/>
          <w:sz w:val="32"/>
          <w:szCs w:val="32"/>
        </w:rPr>
        <w:t>维持日常运行。</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高新区（新市区）民族宗教事务管理局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widowControl/>
        <w:spacing w:line="580" w:lineRule="exact"/>
        <w:ind w:firstLine="640"/>
        <w:jc w:val="left"/>
        <w:rPr>
          <w:rFonts w:ascii="仿宋_GB2312" w:hAnsi="黑体" w:eastAsia="仿宋_GB2312"/>
          <w:b/>
          <w:bCs/>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2019年1月1日-2019年12月31日</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3、项目</w:t>
      </w:r>
      <w:r>
        <w:rPr>
          <w:rFonts w:ascii="仿宋_GB2312" w:hAnsi="黑体" w:eastAsia="仿宋_GB2312"/>
          <w:sz w:val="32"/>
          <w:szCs w:val="32"/>
        </w:rPr>
        <w:t>名称</w:t>
      </w:r>
      <w:r>
        <w:rPr>
          <w:rFonts w:hint="eastAsia" w:ascii="仿宋_GB2312" w:hAnsi="黑体" w:eastAsia="仿宋_GB2312"/>
          <w:sz w:val="32"/>
          <w:szCs w:val="32"/>
        </w:rPr>
        <w:t>：巩固创建平安宗教活动场所及“去极端化”工作经费</w:t>
      </w:r>
    </w:p>
    <w:p>
      <w:pPr>
        <w:widowControl/>
        <w:spacing w:line="580" w:lineRule="exact"/>
        <w:ind w:firstLine="640"/>
        <w:jc w:val="left"/>
        <w:rPr>
          <w:rFonts w:hint="default" w:ascii="仿宋_GB2312" w:hAnsi="黑体" w:eastAsia="仿宋_GB2312"/>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val="en-US" w:eastAsia="zh-CN"/>
        </w:rPr>
        <w:t>维持</w:t>
      </w:r>
      <w:r>
        <w:rPr>
          <w:rFonts w:hint="eastAsia" w:ascii="仿宋_GB2312" w:hAnsi="黑体" w:eastAsia="仿宋_GB2312"/>
          <w:sz w:val="32"/>
          <w:szCs w:val="32"/>
        </w:rPr>
        <w:t>“去极端化”</w:t>
      </w:r>
      <w:r>
        <w:rPr>
          <w:rFonts w:hint="eastAsia" w:ascii="仿宋_GB2312" w:hAnsi="黑体" w:eastAsia="仿宋_GB2312"/>
          <w:sz w:val="32"/>
          <w:szCs w:val="32"/>
          <w:lang w:val="en-US" w:eastAsia="zh-CN"/>
        </w:rPr>
        <w:t>工作日常经费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15万元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高新区（新市区）民族宗教事务管理局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15万元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2019年1月1日-2019年12月31日</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4、项目</w:t>
      </w:r>
      <w:r>
        <w:rPr>
          <w:rFonts w:ascii="仿宋_GB2312" w:hAnsi="黑体" w:eastAsia="仿宋_GB2312"/>
          <w:sz w:val="32"/>
          <w:szCs w:val="32"/>
        </w:rPr>
        <w:t>名称</w:t>
      </w:r>
      <w:r>
        <w:rPr>
          <w:rFonts w:hint="eastAsia" w:ascii="仿宋_GB2312" w:hAnsi="黑体" w:eastAsia="仿宋_GB2312"/>
          <w:sz w:val="32"/>
          <w:szCs w:val="32"/>
        </w:rPr>
        <w:t>：开展“民族团结师范社区（村）”创建活动经费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：“民族团结师范社区（村）”创建</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32万元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高新区（新市区）民族宗教事务管理局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32万元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2019年1月1日-2019年12月31日</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5、项目</w:t>
      </w:r>
      <w:r>
        <w:rPr>
          <w:rFonts w:ascii="仿宋_GB2312" w:hAnsi="黑体" w:eastAsia="仿宋_GB2312"/>
          <w:sz w:val="32"/>
          <w:szCs w:val="32"/>
        </w:rPr>
        <w:t>名称</w:t>
      </w:r>
      <w:r>
        <w:rPr>
          <w:rFonts w:hint="eastAsia" w:ascii="仿宋_GB2312" w:hAnsi="黑体" w:eastAsia="仿宋_GB2312"/>
          <w:sz w:val="32"/>
          <w:szCs w:val="32"/>
        </w:rPr>
        <w:t>：民宗信息特费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val="en-US" w:eastAsia="zh-CN"/>
        </w:rPr>
        <w:t>上级文件要求</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高新区（新市区）民族宗教事务管理局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2019年1月1日-2019年12月31日</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6、项目</w:t>
      </w:r>
      <w:r>
        <w:rPr>
          <w:rFonts w:ascii="仿宋_GB2312" w:hAnsi="黑体" w:eastAsia="仿宋_GB2312"/>
          <w:sz w:val="32"/>
          <w:szCs w:val="32"/>
        </w:rPr>
        <w:t>名称</w:t>
      </w:r>
      <w:r>
        <w:rPr>
          <w:rFonts w:hint="eastAsia" w:ascii="仿宋_GB2312" w:hAnsi="黑体" w:eastAsia="仿宋_GB2312"/>
          <w:sz w:val="32"/>
          <w:szCs w:val="32"/>
        </w:rPr>
        <w:t>：清真食品，语言文字规范街，示范校，行政执法费</w:t>
      </w:r>
    </w:p>
    <w:p>
      <w:pPr>
        <w:widowControl/>
        <w:spacing w:line="580" w:lineRule="exact"/>
        <w:ind w:firstLine="640"/>
        <w:jc w:val="left"/>
        <w:rPr>
          <w:rFonts w:hint="default" w:ascii="仿宋_GB2312" w:hAnsi="黑体" w:eastAsia="仿宋_GB2312"/>
          <w:sz w:val="32"/>
          <w:szCs w:val="32"/>
          <w:lang w:val="en-US"/>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val="en-US" w:eastAsia="zh-CN"/>
        </w:rPr>
        <w:t>日常工作经费</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高新区（新市区）民族宗教事务管理局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2019年1月1日-2019年12月31日</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7、项目</w:t>
      </w:r>
      <w:r>
        <w:rPr>
          <w:rFonts w:ascii="仿宋_GB2312" w:hAnsi="黑体" w:eastAsia="仿宋_GB2312"/>
          <w:sz w:val="32"/>
          <w:szCs w:val="32"/>
        </w:rPr>
        <w:t>名称</w:t>
      </w:r>
      <w:r>
        <w:rPr>
          <w:rFonts w:hint="eastAsia" w:ascii="仿宋_GB2312" w:hAnsi="黑体" w:eastAsia="仿宋_GB2312"/>
          <w:sz w:val="32"/>
          <w:szCs w:val="32"/>
        </w:rPr>
        <w:t>：制止零散朝觐</w:t>
      </w:r>
    </w:p>
    <w:p>
      <w:pPr>
        <w:widowControl/>
        <w:spacing w:line="580" w:lineRule="exact"/>
        <w:ind w:firstLine="640"/>
        <w:jc w:val="left"/>
        <w:rPr>
          <w:rFonts w:hint="eastAsia" w:ascii="仿宋_GB2312" w:hAnsi="黑体" w:eastAsia="仿宋_GB2312"/>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：制止零散朝觐</w:t>
      </w:r>
      <w:r>
        <w:rPr>
          <w:rFonts w:hint="eastAsia" w:ascii="仿宋_GB2312" w:hAnsi="黑体" w:eastAsia="仿宋_GB2312"/>
          <w:sz w:val="32"/>
          <w:szCs w:val="32"/>
          <w:lang w:val="en-US" w:eastAsia="zh-CN"/>
        </w:rPr>
        <w:t>工作经费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高新区（新市区）民族宗教事务管理局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2019年1月1日-2019年12月31日</w:t>
      </w:r>
    </w:p>
    <w:p>
      <w:pPr>
        <w:widowControl/>
        <w:spacing w:line="580" w:lineRule="exact"/>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sz w:val="32"/>
          <w:szCs w:val="32"/>
        </w:rPr>
        <w:t>8、项目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val="en-US" w:eastAsia="zh-CN"/>
        </w:rPr>
        <w:t>补助费</w:t>
      </w:r>
    </w:p>
    <w:p>
      <w:pPr>
        <w:widowControl/>
        <w:spacing w:line="580" w:lineRule="exact"/>
        <w:ind w:firstLine="640"/>
        <w:jc w:val="left"/>
        <w:rPr>
          <w:rFonts w:hint="eastAsia" w:ascii="仿宋_GB2312" w:hAnsi="黑体" w:eastAsia="仿宋_GB2312"/>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val="en-US" w:eastAsia="zh-CN"/>
        </w:rPr>
        <w:t>补偿</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34.83万元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高新区（新市区）民族宗教事务管理局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34.83万元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2019年1月1日-2019年12月31日</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9、项目</w:t>
      </w:r>
      <w:r>
        <w:rPr>
          <w:rFonts w:ascii="仿宋_GB2312" w:hAnsi="黑体" w:eastAsia="仿宋_GB2312"/>
          <w:sz w:val="32"/>
          <w:szCs w:val="32"/>
        </w:rPr>
        <w:t>名称</w:t>
      </w:r>
      <w:r>
        <w:rPr>
          <w:rFonts w:hint="eastAsia" w:ascii="仿宋_GB2312" w:hAnsi="黑体" w:eastAsia="仿宋_GB2312"/>
          <w:sz w:val="32"/>
          <w:szCs w:val="32"/>
        </w:rPr>
        <w:t>：宗教人士慰问费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val="en-US" w:eastAsia="zh-CN"/>
        </w:rPr>
        <w:t>文件要求，定期慰问</w:t>
      </w:r>
      <w:r>
        <w:rPr>
          <w:rFonts w:hint="eastAsia" w:ascii="仿宋_GB2312" w:hAnsi="黑体" w:eastAsia="仿宋_GB2312"/>
          <w:sz w:val="32"/>
          <w:szCs w:val="32"/>
        </w:rPr>
        <w:t>宗教人士</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高新区（新市区）民族宗教事务管理局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20万元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2019年1月1日-2019年12月31日</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10、项目</w:t>
      </w:r>
      <w:r>
        <w:rPr>
          <w:rFonts w:ascii="仿宋_GB2312" w:hAnsi="黑体" w:eastAsia="仿宋_GB2312"/>
          <w:sz w:val="32"/>
          <w:szCs w:val="32"/>
        </w:rPr>
        <w:t>名称</w:t>
      </w:r>
      <w:r>
        <w:rPr>
          <w:rFonts w:hint="eastAsia" w:ascii="仿宋_GB2312" w:hAnsi="黑体" w:eastAsia="仿宋_GB2312"/>
          <w:sz w:val="32"/>
          <w:szCs w:val="32"/>
        </w:rPr>
        <w:t>：“访惠聚”人员补助</w:t>
      </w:r>
    </w:p>
    <w:p>
      <w:pPr>
        <w:widowControl/>
        <w:spacing w:line="580" w:lineRule="exact"/>
        <w:ind w:firstLine="640"/>
        <w:jc w:val="left"/>
        <w:rPr>
          <w:rFonts w:hint="default" w:ascii="仿宋_GB2312" w:hAnsi="黑体" w:eastAsia="仿宋_GB2312"/>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val="en-US" w:eastAsia="zh-CN"/>
        </w:rPr>
        <w:t>组织部文件标准</w:t>
      </w:r>
      <w:bookmarkStart w:id="0" w:name="_GoBack"/>
      <w:bookmarkEnd w:id="0"/>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8.64万元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高新区（新市区）民族宗教事务管理局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8.64万元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2019年1月1日-2019年12月31日</w:t>
      </w: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八、关于民族宗教事务管理局2019年一般公共预算“三公”经费预算情况说明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民族宗教事务管理局2019年“三公”经费财政拨款预算数为0万元，其中：因公出国（境）费0万元，公务用车购置0万元，公务用车运行费0万元，公务接待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2019年“三公”经费财政拨款预算比上年增加0万元，其中：因公出国（境）费增加 0万元，主要原因是未安排预算；公务用车购置费为0，主要原因是未安排预算。公务用车运行费增加0万元；公务接待费增加0万元。</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九、关于民族宗教事务管理局2019年政府性基金预算拨款情况说明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民族宗教事务管理局2019年没有使用政府性基金预算拨款安排的支出，政府性基金预算支出情况表为空表。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2019年，民族宗教事务管理局本级及下属 0 家行政单位、 0 家参公管理事业单位和 0 家事业单位的机关运行经费财政拨款预算 8.12万元，比上年预算减少2.15万元，下降20.9 %。主要原因是一般公共预算商品和服务支出减少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2019年，民族宗教事务管理局及下属单位政府采购预算 0万元，其中：政府采购货物预算 0万元，政府采购工程预算0 万元，政府采购服务预算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 万元，其中：面向小微企业预留政府采购项目预算金额 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截至2018年底，民族宗教事务管理局及下属各预算单位占用使用国有资产总体情况为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1辆，价值 22.22万元；其中：一般公务用车 1 辆，价值 22.22  万元；执法执勤用车0辆，价值 0 万元；其他车辆 0 辆，价值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 25.77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43.05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 台（套），单位价值100万元以上大型设备 0 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 0 万元），安排购置50万元以上大型设备 0 台（套），单位价值100万元以上大型设备 0 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2019年度，本年度实行绩效管理的项目10个，涉及预算金额153.34万元。具体情况见下表（按项目分别填报）：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1716"/>
        <w:gridCol w:w="479"/>
        <w:gridCol w:w="797"/>
        <w:gridCol w:w="1060"/>
        <w:gridCol w:w="1664"/>
        <w:gridCol w:w="500"/>
        <w:gridCol w:w="1164"/>
        <w:gridCol w:w="323"/>
        <w:gridCol w:w="109"/>
        <w:gridCol w:w="127"/>
        <w:gridCol w:w="87"/>
        <w:gridCol w:w="1487"/>
        <w:gridCol w:w="438"/>
        <w:gridCol w:w="249"/>
        <w:gridCol w:w="1132"/>
        <w:gridCol w:w="23"/>
        <w:gridCol w:w="2120"/>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57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687"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33" w:hRule="atLeast"/>
        </w:trPr>
        <w:tc>
          <w:tcPr>
            <w:tcW w:w="21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617"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民族宗教事务管理局</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4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“民族团结一家亲”活动和民族团结联谊活动其他经费</w:t>
            </w:r>
          </w:p>
        </w:tc>
      </w:tr>
      <w:tr>
        <w:tblPrEx>
          <w:tblLayout w:type="fixed"/>
          <w:tblCellMar>
            <w:top w:w="0" w:type="dxa"/>
            <w:left w:w="108" w:type="dxa"/>
            <w:bottom w:w="0" w:type="dxa"/>
            <w:right w:w="108" w:type="dxa"/>
          </w:tblCellMar>
        </w:tblPrEx>
        <w:trPr>
          <w:trHeight w:val="451" w:hRule="atLeast"/>
        </w:trPr>
        <w:tc>
          <w:tcPr>
            <w:tcW w:w="219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　万</w:t>
            </w: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8万　</w:t>
            </w:r>
          </w:p>
        </w:tc>
        <w:tc>
          <w:tcPr>
            <w:tcW w:w="1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“民族团结一家亲”活动和民族团结联谊活动</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“民族团结一家亲”活动和民族团结联谊活动经费</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预期8万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计划按期完成率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工作计划按期完成率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资金发放到位率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制定发放方案可持续性</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社会影响力</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民族宗教事务管理局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补助费</w:t>
            </w:r>
          </w:p>
        </w:tc>
      </w:tr>
      <w:tr>
        <w:tblPrEx>
          <w:tblLayout w:type="fixed"/>
          <w:tblCellMar>
            <w:top w:w="0" w:type="dxa"/>
            <w:left w:w="108" w:type="dxa"/>
            <w:bottom w:w="0" w:type="dxa"/>
            <w:right w:w="108" w:type="dxa"/>
          </w:tblCellMar>
        </w:tblPrEx>
        <w:trPr>
          <w:trHeight w:val="451" w:hRule="atLeast"/>
        </w:trPr>
        <w:tc>
          <w:tcPr>
            <w:tcW w:w="219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万</w:t>
            </w:r>
          </w:p>
        </w:tc>
        <w:tc>
          <w:tcPr>
            <w:tcW w:w="18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补助</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预期10万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计划按期完成率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工作计划按期完成率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资金发放到位率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制定发放方案可持续性</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社会影响力</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干部众满意度</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1857"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宗教人士满意度</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民族宗教事务管理局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巩固创建平安宗教活动场所及“去极端化工作经费”</w:t>
            </w:r>
          </w:p>
        </w:tc>
      </w:tr>
      <w:tr>
        <w:tblPrEx>
          <w:tblLayout w:type="fixed"/>
          <w:tblCellMar>
            <w:top w:w="0" w:type="dxa"/>
            <w:left w:w="108" w:type="dxa"/>
            <w:bottom w:w="0" w:type="dxa"/>
            <w:right w:w="108" w:type="dxa"/>
          </w:tblCellMar>
        </w:tblPrEx>
        <w:trPr>
          <w:trHeight w:val="451" w:hRule="atLeast"/>
        </w:trPr>
        <w:tc>
          <w:tcPr>
            <w:tcW w:w="219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15万</w:t>
            </w:r>
          </w:p>
        </w:tc>
        <w:tc>
          <w:tcPr>
            <w:tcW w:w="18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主要用于工作经费，日常办公费以及购买（制作）学习书籍（宣传资料）等工作经费</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印发材料费用</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预期7.5万</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表彰先进费用</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预期7.5万</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工作计划按期完成率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宣传材料按计划发放率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工作计划按期完成率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办公材料按计划发放率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宣传材料传阅单</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制定工作方案可持续性</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社会影响力</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干部满意度</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干部满意度</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71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36"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31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民族宗教事务管理局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开展“民族团结示范社区（村）创建活动经费</w:t>
            </w:r>
          </w:p>
        </w:tc>
      </w:tr>
      <w:tr>
        <w:tblPrEx>
          <w:tblLayout w:type="fixed"/>
          <w:tblCellMar>
            <w:top w:w="0" w:type="dxa"/>
            <w:left w:w="108" w:type="dxa"/>
            <w:bottom w:w="0" w:type="dxa"/>
            <w:right w:w="108" w:type="dxa"/>
          </w:tblCellMar>
        </w:tblPrEx>
        <w:trPr>
          <w:trHeight w:val="296"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3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243"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57" w:type="dxa"/>
            <w:gridSpan w:val="18"/>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创建民族团结示范社区（村）</w:t>
            </w:r>
          </w:p>
        </w:tc>
      </w:tr>
      <w:tr>
        <w:tblPrEx>
          <w:tblLayout w:type="fixed"/>
          <w:tblCellMar>
            <w:top w:w="0" w:type="dxa"/>
            <w:left w:w="108" w:type="dxa"/>
            <w:bottom w:w="0" w:type="dxa"/>
            <w:right w:w="108" w:type="dxa"/>
          </w:tblCellMar>
        </w:tblPrEx>
        <w:trPr>
          <w:trHeight w:val="219"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4"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5"/>
                <w:szCs w:val="15"/>
              </w:rPr>
            </w:pPr>
            <w:r>
              <w:rPr>
                <w:rFonts w:hint="eastAsia" w:asciiTheme="minorEastAsia" w:hAnsiTheme="minorEastAsia" w:eastAsiaTheme="minorEastAsia"/>
                <w:sz w:val="15"/>
                <w:szCs w:val="15"/>
              </w:rPr>
              <w:t>对每个片区（乡镇、街道）选出的1个创建活动开展较好的“民族团结示范社区（村）”拨付经费，每个社区（村）1万元，22个社区（村）</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预期22万元</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kern w:val="0"/>
                <w:sz w:val="15"/>
                <w:szCs w:val="15"/>
              </w:rPr>
            </w:pPr>
            <w:r>
              <w:rPr>
                <w:rFonts w:hint="eastAsia" w:asciiTheme="majorEastAsia" w:hAnsiTheme="majorEastAsia" w:eastAsiaTheme="majorEastAsia"/>
                <w:sz w:val="15"/>
                <w:szCs w:val="15"/>
              </w:rPr>
              <w:t>从22个“民族团结示范社区（村）”中再次选出创建活动开展较好的10个社区（村），每个社区追加1万元，10个社区（村）</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预期10万元</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工作计划按期完成率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按计划发放率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工作计划按期完成率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计划发放率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资金发放到位率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122"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6"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制定工作方案可持续性</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社会影响力</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716"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276"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干部，宗教人士众满意度</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271"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127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71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36"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31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民族宗教事务管理局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民宗信息特费</w:t>
            </w:r>
          </w:p>
        </w:tc>
      </w:tr>
      <w:tr>
        <w:tblPrEx>
          <w:tblLayout w:type="fixed"/>
          <w:tblCellMar>
            <w:top w:w="0" w:type="dxa"/>
            <w:left w:w="108" w:type="dxa"/>
            <w:bottom w:w="0" w:type="dxa"/>
            <w:right w:w="108" w:type="dxa"/>
          </w:tblCellMar>
        </w:tblPrEx>
        <w:trPr>
          <w:trHeight w:val="296"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3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243"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57" w:type="dxa"/>
            <w:gridSpan w:val="18"/>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用于民宗特殊领域费用，包括特殊信息费等，多属于涉密领域，几年来随着“三期叠加”形势的影响，此项费用有赠无减。</w:t>
            </w:r>
          </w:p>
        </w:tc>
      </w:tr>
      <w:tr>
        <w:tblPrEx>
          <w:tblLayout w:type="fixed"/>
          <w:tblCellMar>
            <w:top w:w="0" w:type="dxa"/>
            <w:left w:w="108" w:type="dxa"/>
            <w:bottom w:w="0" w:type="dxa"/>
            <w:right w:w="108" w:type="dxa"/>
          </w:tblCellMar>
        </w:tblPrEx>
        <w:trPr>
          <w:trHeight w:val="219"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4"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5"/>
                <w:szCs w:val="15"/>
              </w:rPr>
            </w:pPr>
            <w:r>
              <w:rPr>
                <w:rFonts w:hint="eastAsia" w:cs="宋体" w:asciiTheme="minorEastAsia" w:hAnsiTheme="minorEastAsia" w:eastAsiaTheme="minorEastAsia"/>
                <w:kern w:val="0"/>
                <w:sz w:val="15"/>
                <w:szCs w:val="15"/>
              </w:rPr>
              <w:t>信息收集费用</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预期10万元</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kern w:val="0"/>
                <w:sz w:val="15"/>
                <w:szCs w:val="15"/>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收集计划按期完成率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信息收集按计划完成率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信息条数</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收集人员</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群众参与度</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122"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6"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制定收集方案可持续性</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社会影响力</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716"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276"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71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36"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31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民族宗教事务管理局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清真食品，语言文字规范街，示范校，行政执法费</w:t>
            </w:r>
          </w:p>
        </w:tc>
      </w:tr>
      <w:tr>
        <w:tblPrEx>
          <w:tblLayout w:type="fixed"/>
          <w:tblCellMar>
            <w:top w:w="0" w:type="dxa"/>
            <w:left w:w="108" w:type="dxa"/>
            <w:bottom w:w="0" w:type="dxa"/>
            <w:right w:w="108" w:type="dxa"/>
          </w:tblCellMar>
        </w:tblPrEx>
        <w:trPr>
          <w:trHeight w:val="296"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3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243"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57" w:type="dxa"/>
            <w:gridSpan w:val="18"/>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用于清真食品，语言文字规范街，示范校，行政执法费。</w:t>
            </w:r>
          </w:p>
        </w:tc>
      </w:tr>
      <w:tr>
        <w:tblPrEx>
          <w:tblLayout w:type="fixed"/>
          <w:tblCellMar>
            <w:top w:w="0" w:type="dxa"/>
            <w:left w:w="108" w:type="dxa"/>
            <w:bottom w:w="0" w:type="dxa"/>
            <w:right w:w="108" w:type="dxa"/>
          </w:tblCellMar>
        </w:tblPrEx>
        <w:trPr>
          <w:trHeight w:val="219"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4"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5"/>
                <w:szCs w:val="15"/>
              </w:rPr>
            </w:pPr>
            <w:r>
              <w:rPr>
                <w:rFonts w:hint="eastAsia" w:ascii="宋体" w:hAnsi="宋体" w:cs="宋体"/>
                <w:kern w:val="0"/>
                <w:sz w:val="18"/>
                <w:szCs w:val="18"/>
              </w:rPr>
              <w:t>用于清真食品，语言文字规范街，示范校，行政执法费。</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预期5万元</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kern w:val="0"/>
                <w:sz w:val="15"/>
                <w:szCs w:val="15"/>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工作计划按期完成率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工作计划按期完成率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资金发放到位率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122"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6"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制定工作方案可持续性</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社会影响力</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716"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276"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271" w:hRule="atLeast"/>
        </w:trPr>
        <w:tc>
          <w:tcPr>
            <w:tcW w:w="1716"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p>
        </w:tc>
        <w:tc>
          <w:tcPr>
            <w:tcW w:w="1276"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71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36"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31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民族宗教事务管理局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制止零散朝觐经费</w:t>
            </w:r>
          </w:p>
        </w:tc>
      </w:tr>
      <w:tr>
        <w:tblPrEx>
          <w:tblLayout w:type="fixed"/>
          <w:tblCellMar>
            <w:top w:w="0" w:type="dxa"/>
            <w:left w:w="108" w:type="dxa"/>
            <w:bottom w:w="0" w:type="dxa"/>
            <w:right w:w="108" w:type="dxa"/>
          </w:tblCellMar>
        </w:tblPrEx>
        <w:trPr>
          <w:trHeight w:val="296"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3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243"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57" w:type="dxa"/>
            <w:gridSpan w:val="18"/>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宣传工作费</w:t>
            </w:r>
          </w:p>
        </w:tc>
      </w:tr>
      <w:tr>
        <w:tblPrEx>
          <w:tblLayout w:type="fixed"/>
          <w:tblCellMar>
            <w:top w:w="0" w:type="dxa"/>
            <w:left w:w="108" w:type="dxa"/>
            <w:bottom w:w="0" w:type="dxa"/>
            <w:right w:w="108" w:type="dxa"/>
          </w:tblCellMar>
        </w:tblPrEx>
        <w:trPr>
          <w:trHeight w:val="219"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4"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5"/>
                <w:szCs w:val="15"/>
              </w:rPr>
            </w:pPr>
            <w:r>
              <w:rPr>
                <w:rFonts w:hint="eastAsia" w:ascii="宋体" w:hAnsi="宋体" w:cs="宋体"/>
                <w:kern w:val="0"/>
                <w:sz w:val="18"/>
                <w:szCs w:val="18"/>
              </w:rPr>
              <w:t>制止零散朝觐宣传</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预期5万元</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cs="宋体" w:asciiTheme="majorEastAsia" w:hAnsiTheme="majorEastAsia" w:eastAsiaTheme="majorEastAsia"/>
                <w:kern w:val="0"/>
                <w:sz w:val="15"/>
                <w:szCs w:val="15"/>
                <w:lang w:val="en-US" w:eastAsia="zh-CN"/>
              </w:rPr>
            </w:pPr>
            <w:r>
              <w:rPr>
                <w:rFonts w:hint="eastAsia" w:ascii="宋体" w:hAnsi="宋体" w:cs="宋体"/>
                <w:kern w:val="0"/>
                <w:sz w:val="18"/>
                <w:szCs w:val="18"/>
                <w:lang w:val="en-US" w:eastAsia="zh-CN"/>
              </w:rPr>
              <w:t>补助</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预期5万元</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工作计划按期完成率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培训计划按期完成率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工作计划按期完成率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资金发放到位率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122"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6"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制定工作方案可持续性</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社会影响力</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716"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276"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71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36"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31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民族宗教事务管理局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highlight w:val="none"/>
              </w:rPr>
              <w:t>培训经费</w:t>
            </w:r>
          </w:p>
        </w:tc>
      </w:tr>
      <w:tr>
        <w:tblPrEx>
          <w:tblLayout w:type="fixed"/>
          <w:tblCellMar>
            <w:top w:w="0" w:type="dxa"/>
            <w:left w:w="108" w:type="dxa"/>
            <w:bottom w:w="0" w:type="dxa"/>
            <w:right w:w="108" w:type="dxa"/>
          </w:tblCellMar>
        </w:tblPrEx>
        <w:trPr>
          <w:trHeight w:val="296"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3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34.83</w:t>
            </w:r>
          </w:p>
        </w:tc>
        <w:tc>
          <w:tcPr>
            <w:tcW w:w="18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34.83</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243"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57" w:type="dxa"/>
            <w:gridSpan w:val="18"/>
            <w:tcBorders>
              <w:top w:val="nil"/>
              <w:left w:val="nil"/>
              <w:bottom w:val="single" w:color="000000" w:sz="4" w:space="0"/>
              <w:right w:val="single" w:color="000000" w:sz="4" w:space="0"/>
            </w:tcBorders>
            <w:shd w:val="clear" w:color="auto" w:fill="auto"/>
          </w:tcPr>
          <w:p>
            <w:pPr>
              <w:widowControl/>
              <w:jc w:val="left"/>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highlight w:val="none"/>
              </w:rPr>
              <w:t>通用语言文字集中培训</w:t>
            </w:r>
          </w:p>
        </w:tc>
      </w:tr>
      <w:tr>
        <w:tblPrEx>
          <w:tblLayout w:type="fixed"/>
          <w:tblCellMar>
            <w:top w:w="0" w:type="dxa"/>
            <w:left w:w="108" w:type="dxa"/>
            <w:bottom w:w="0" w:type="dxa"/>
            <w:right w:w="108" w:type="dxa"/>
          </w:tblCellMar>
        </w:tblPrEx>
        <w:trPr>
          <w:trHeight w:val="219"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4"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ind w:firstLine="3690" w:firstLineChars="2050"/>
              <w:rPr>
                <w:rFonts w:cs="宋体" w:asciiTheme="minorEastAsia" w:hAnsiTheme="minorEastAsia" w:eastAsiaTheme="minorEastAsia"/>
                <w:kern w:val="0"/>
                <w:sz w:val="15"/>
                <w:szCs w:val="15"/>
              </w:rPr>
            </w:pPr>
            <w:r>
              <w:rPr>
                <w:rFonts w:hint="eastAsia" w:ascii="宋体" w:hAnsi="宋体" w:cs="宋体"/>
                <w:kern w:val="0"/>
                <w:sz w:val="18"/>
                <w:szCs w:val="18"/>
              </w:rPr>
              <w:t>宗教人士补助</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预期34.83万元</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kern w:val="0"/>
                <w:sz w:val="15"/>
                <w:szCs w:val="15"/>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按计划按期发放补助</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工作计划按期完成率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资金发放到位率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122"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6"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制定工作方案可持续性</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社会影响力</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716"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276"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宗教人士满意度</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271" w:hRule="atLeast"/>
        </w:trPr>
        <w:tc>
          <w:tcPr>
            <w:tcW w:w="1716"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p>
        </w:tc>
        <w:tc>
          <w:tcPr>
            <w:tcW w:w="1276"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71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36"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31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民族宗教事务管理局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宗教人士慰问经费</w:t>
            </w:r>
          </w:p>
        </w:tc>
      </w:tr>
      <w:tr>
        <w:tblPrEx>
          <w:tblLayout w:type="fixed"/>
          <w:tblCellMar>
            <w:top w:w="0" w:type="dxa"/>
            <w:left w:w="108" w:type="dxa"/>
            <w:bottom w:w="0" w:type="dxa"/>
            <w:right w:w="108" w:type="dxa"/>
          </w:tblCellMar>
        </w:tblPrEx>
        <w:trPr>
          <w:trHeight w:val="296"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3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8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34.83</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243"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57" w:type="dxa"/>
            <w:gridSpan w:val="18"/>
            <w:tcBorders>
              <w:top w:val="nil"/>
              <w:left w:val="nil"/>
              <w:bottom w:val="single" w:color="000000" w:sz="4" w:space="0"/>
              <w:right w:val="single" w:color="000000" w:sz="4" w:space="0"/>
            </w:tcBorders>
            <w:shd w:val="clear" w:color="auto" w:fill="auto"/>
          </w:tcPr>
          <w:p>
            <w:pPr>
              <w:widowControl/>
              <w:jc w:val="left"/>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宗教人士慰问</w:t>
            </w:r>
          </w:p>
        </w:tc>
      </w:tr>
      <w:tr>
        <w:tblPrEx>
          <w:tblLayout w:type="fixed"/>
          <w:tblCellMar>
            <w:top w:w="0" w:type="dxa"/>
            <w:left w:w="108" w:type="dxa"/>
            <w:bottom w:w="0" w:type="dxa"/>
            <w:right w:w="108" w:type="dxa"/>
          </w:tblCellMar>
        </w:tblPrEx>
        <w:trPr>
          <w:trHeight w:val="219"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4"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ind w:firstLine="3690" w:firstLineChars="2050"/>
              <w:rPr>
                <w:rFonts w:cs="宋体" w:asciiTheme="minorEastAsia" w:hAnsiTheme="minorEastAsia" w:eastAsiaTheme="minorEastAsia"/>
                <w:kern w:val="0"/>
                <w:sz w:val="15"/>
                <w:szCs w:val="15"/>
              </w:rPr>
            </w:pPr>
            <w:r>
              <w:rPr>
                <w:rFonts w:hint="eastAsia" w:ascii="宋体" w:hAnsi="宋体" w:cs="宋体"/>
                <w:kern w:val="0"/>
                <w:sz w:val="18"/>
                <w:szCs w:val="18"/>
              </w:rPr>
              <w:t>宗教人士慰问</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预期20万元</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kern w:val="0"/>
                <w:sz w:val="15"/>
                <w:szCs w:val="15"/>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慰问计划按期完成率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补贴按计划发放率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慰问人次</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≥100人</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慰问次数</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慰问宗教人士参与度</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122"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6"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制定慰问方案可持续性</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社会影响力</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慰问人员参与度</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716"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276"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慰问人员满意度</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r>
        <w:tblPrEx>
          <w:tblLayout w:type="fixed"/>
          <w:tblCellMar>
            <w:top w:w="0" w:type="dxa"/>
            <w:left w:w="108" w:type="dxa"/>
            <w:bottom w:w="0" w:type="dxa"/>
            <w:right w:w="108" w:type="dxa"/>
          </w:tblCellMar>
        </w:tblPrEx>
        <w:trPr>
          <w:trHeight w:val="271" w:hRule="atLeast"/>
        </w:trPr>
        <w:tc>
          <w:tcPr>
            <w:tcW w:w="1716"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p>
        </w:tc>
        <w:tc>
          <w:tcPr>
            <w:tcW w:w="1276"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71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36"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31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民族宗教事务管理局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“访惠聚”人员补助</w:t>
            </w:r>
          </w:p>
        </w:tc>
      </w:tr>
      <w:tr>
        <w:tblPrEx>
          <w:tblLayout w:type="fixed"/>
          <w:tblCellMar>
            <w:top w:w="0" w:type="dxa"/>
            <w:left w:w="108" w:type="dxa"/>
            <w:bottom w:w="0" w:type="dxa"/>
            <w:right w:w="108" w:type="dxa"/>
          </w:tblCellMar>
        </w:tblPrEx>
        <w:trPr>
          <w:trHeight w:val="296"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3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8.64</w:t>
            </w:r>
          </w:p>
        </w:tc>
        <w:tc>
          <w:tcPr>
            <w:tcW w:w="18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243"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57" w:type="dxa"/>
            <w:gridSpan w:val="18"/>
            <w:tcBorders>
              <w:top w:val="nil"/>
              <w:left w:val="nil"/>
              <w:bottom w:val="single" w:color="000000" w:sz="4" w:space="0"/>
              <w:right w:val="single" w:color="000000" w:sz="4" w:space="0"/>
            </w:tcBorders>
            <w:shd w:val="clear" w:color="auto" w:fill="auto"/>
          </w:tcPr>
          <w:p>
            <w:pPr>
              <w:widowControl/>
              <w:jc w:val="left"/>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宗教人士慰问</w:t>
            </w:r>
          </w:p>
        </w:tc>
      </w:tr>
      <w:tr>
        <w:tblPrEx>
          <w:tblLayout w:type="fixed"/>
          <w:tblCellMar>
            <w:top w:w="0" w:type="dxa"/>
            <w:left w:w="108" w:type="dxa"/>
            <w:bottom w:w="0" w:type="dxa"/>
            <w:right w:w="108" w:type="dxa"/>
          </w:tblCellMar>
        </w:tblPrEx>
        <w:trPr>
          <w:trHeight w:val="219"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4"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ind w:firstLine="3690" w:firstLineChars="2050"/>
              <w:rPr>
                <w:rFonts w:cs="宋体" w:asciiTheme="minorEastAsia" w:hAnsiTheme="minorEastAsia" w:eastAsiaTheme="minorEastAsia"/>
                <w:kern w:val="0"/>
                <w:sz w:val="15"/>
                <w:szCs w:val="15"/>
              </w:rPr>
            </w:pPr>
            <w:r>
              <w:rPr>
                <w:rFonts w:hint="eastAsia" w:ascii="宋体" w:hAnsi="宋体" w:cs="宋体"/>
                <w:kern w:val="0"/>
                <w:sz w:val="18"/>
                <w:szCs w:val="18"/>
              </w:rPr>
              <w:t>“访惠聚”干部补助费用</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预期8.64万元</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kern w:val="0"/>
                <w:sz w:val="15"/>
                <w:szCs w:val="15"/>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计划按期完成率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按时发放率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享受补助人员</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4人</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享受补助次数</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12次</w:t>
            </w:r>
          </w:p>
        </w:tc>
      </w:tr>
      <w:tr>
        <w:tblPrEx>
          <w:tblLayout w:type="fixed"/>
          <w:tblCellMar>
            <w:top w:w="0" w:type="dxa"/>
            <w:left w:w="108" w:type="dxa"/>
            <w:bottom w:w="0" w:type="dxa"/>
            <w:right w:w="108" w:type="dxa"/>
          </w:tblCellMar>
        </w:tblPrEx>
        <w:trPr>
          <w:trHeight w:val="271"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资金发放到位率</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122"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6" w:hRule="atLeast"/>
        </w:trPr>
        <w:tc>
          <w:tcPr>
            <w:tcW w:w="1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制定发放方案可持续性</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设置享受补助人员人数可持续性</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社会影响力</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干部参与度</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716"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276"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36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干部满意度</w:t>
            </w:r>
          </w:p>
        </w:tc>
        <w:tc>
          <w:tcPr>
            <w:tcW w:w="26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新市区（高新区）民族宗教事务管理局</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Default">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3E2E"/>
    <w:rsid w:val="000159D5"/>
    <w:rsid w:val="000167F4"/>
    <w:rsid w:val="000266DC"/>
    <w:rsid w:val="00027C7A"/>
    <w:rsid w:val="000413A4"/>
    <w:rsid w:val="00054BEC"/>
    <w:rsid w:val="00070C9B"/>
    <w:rsid w:val="000737F0"/>
    <w:rsid w:val="0007664E"/>
    <w:rsid w:val="000845D5"/>
    <w:rsid w:val="00084993"/>
    <w:rsid w:val="000B3F97"/>
    <w:rsid w:val="000B555F"/>
    <w:rsid w:val="000D1750"/>
    <w:rsid w:val="000D2F49"/>
    <w:rsid w:val="000D33EA"/>
    <w:rsid w:val="000D3752"/>
    <w:rsid w:val="000D423E"/>
    <w:rsid w:val="000F0829"/>
    <w:rsid w:val="000F3436"/>
    <w:rsid w:val="000F484A"/>
    <w:rsid w:val="000F5801"/>
    <w:rsid w:val="000F59A6"/>
    <w:rsid w:val="000F5B10"/>
    <w:rsid w:val="000F7FBA"/>
    <w:rsid w:val="001042D4"/>
    <w:rsid w:val="0015001C"/>
    <w:rsid w:val="00150086"/>
    <w:rsid w:val="001504CE"/>
    <w:rsid w:val="001533CF"/>
    <w:rsid w:val="00160E70"/>
    <w:rsid w:val="0017666D"/>
    <w:rsid w:val="00182302"/>
    <w:rsid w:val="0018307B"/>
    <w:rsid w:val="00185409"/>
    <w:rsid w:val="001A4C45"/>
    <w:rsid w:val="001D6363"/>
    <w:rsid w:val="001F32EA"/>
    <w:rsid w:val="00206779"/>
    <w:rsid w:val="002178DF"/>
    <w:rsid w:val="00220FA4"/>
    <w:rsid w:val="00240493"/>
    <w:rsid w:val="00256FDA"/>
    <w:rsid w:val="00264A16"/>
    <w:rsid w:val="00266ED4"/>
    <w:rsid w:val="00270BE3"/>
    <w:rsid w:val="00285014"/>
    <w:rsid w:val="00291A89"/>
    <w:rsid w:val="0029342F"/>
    <w:rsid w:val="002A0B86"/>
    <w:rsid w:val="002A2D20"/>
    <w:rsid w:val="002A6BA7"/>
    <w:rsid w:val="002B5144"/>
    <w:rsid w:val="002B65D3"/>
    <w:rsid w:val="002D4C2B"/>
    <w:rsid w:val="00304092"/>
    <w:rsid w:val="00310946"/>
    <w:rsid w:val="00314B92"/>
    <w:rsid w:val="00316768"/>
    <w:rsid w:val="00320EB8"/>
    <w:rsid w:val="00325B17"/>
    <w:rsid w:val="003334BC"/>
    <w:rsid w:val="00333B84"/>
    <w:rsid w:val="00336E2C"/>
    <w:rsid w:val="0033785E"/>
    <w:rsid w:val="0034427C"/>
    <w:rsid w:val="003550E5"/>
    <w:rsid w:val="003557DB"/>
    <w:rsid w:val="0035742D"/>
    <w:rsid w:val="00360B55"/>
    <w:rsid w:val="00370B34"/>
    <w:rsid w:val="00370B66"/>
    <w:rsid w:val="003872AF"/>
    <w:rsid w:val="003970B9"/>
    <w:rsid w:val="003B1EE9"/>
    <w:rsid w:val="003B228F"/>
    <w:rsid w:val="003B2FD0"/>
    <w:rsid w:val="003B3F6B"/>
    <w:rsid w:val="003C6F2C"/>
    <w:rsid w:val="003D40C8"/>
    <w:rsid w:val="003E0E8A"/>
    <w:rsid w:val="003E5DD3"/>
    <w:rsid w:val="003E5F84"/>
    <w:rsid w:val="00400F6D"/>
    <w:rsid w:val="0040174A"/>
    <w:rsid w:val="004137B4"/>
    <w:rsid w:val="00415F8D"/>
    <w:rsid w:val="00416991"/>
    <w:rsid w:val="00435880"/>
    <w:rsid w:val="0044139F"/>
    <w:rsid w:val="004446C1"/>
    <w:rsid w:val="0045053D"/>
    <w:rsid w:val="004629BE"/>
    <w:rsid w:val="0047435B"/>
    <w:rsid w:val="00474E49"/>
    <w:rsid w:val="00485B55"/>
    <w:rsid w:val="0049168B"/>
    <w:rsid w:val="00497913"/>
    <w:rsid w:val="004B1EFC"/>
    <w:rsid w:val="004B5215"/>
    <w:rsid w:val="004B7283"/>
    <w:rsid w:val="004C5E55"/>
    <w:rsid w:val="004D41A8"/>
    <w:rsid w:val="004E1893"/>
    <w:rsid w:val="004E1C67"/>
    <w:rsid w:val="004F49CC"/>
    <w:rsid w:val="00502D2C"/>
    <w:rsid w:val="00523B15"/>
    <w:rsid w:val="00531434"/>
    <w:rsid w:val="005317B2"/>
    <w:rsid w:val="005413BE"/>
    <w:rsid w:val="005473A9"/>
    <w:rsid w:val="00547445"/>
    <w:rsid w:val="00566963"/>
    <w:rsid w:val="00577262"/>
    <w:rsid w:val="005832C2"/>
    <w:rsid w:val="005A0547"/>
    <w:rsid w:val="005A1CAD"/>
    <w:rsid w:val="005B2129"/>
    <w:rsid w:val="005B70A3"/>
    <w:rsid w:val="005C02F0"/>
    <w:rsid w:val="005C4D7A"/>
    <w:rsid w:val="005C7D8C"/>
    <w:rsid w:val="005D34D6"/>
    <w:rsid w:val="005E1BB9"/>
    <w:rsid w:val="005E214A"/>
    <w:rsid w:val="005F05B5"/>
    <w:rsid w:val="005F2E47"/>
    <w:rsid w:val="00610DD1"/>
    <w:rsid w:val="00616DE2"/>
    <w:rsid w:val="00617F31"/>
    <w:rsid w:val="00624600"/>
    <w:rsid w:val="00630299"/>
    <w:rsid w:val="00637BFD"/>
    <w:rsid w:val="00640646"/>
    <w:rsid w:val="006431AA"/>
    <w:rsid w:val="006453F7"/>
    <w:rsid w:val="00650BE6"/>
    <w:rsid w:val="00665B08"/>
    <w:rsid w:val="006668EF"/>
    <w:rsid w:val="00666FBD"/>
    <w:rsid w:val="0066768B"/>
    <w:rsid w:val="006748BC"/>
    <w:rsid w:val="00675187"/>
    <w:rsid w:val="00682BAC"/>
    <w:rsid w:val="00692B13"/>
    <w:rsid w:val="006A24A8"/>
    <w:rsid w:val="006A3548"/>
    <w:rsid w:val="006B2C7A"/>
    <w:rsid w:val="006B33EF"/>
    <w:rsid w:val="006B5B9A"/>
    <w:rsid w:val="006B6E37"/>
    <w:rsid w:val="006C32FB"/>
    <w:rsid w:val="006C59DB"/>
    <w:rsid w:val="006C6081"/>
    <w:rsid w:val="006C7094"/>
    <w:rsid w:val="006E5928"/>
    <w:rsid w:val="006F2164"/>
    <w:rsid w:val="006F7BE3"/>
    <w:rsid w:val="007036F6"/>
    <w:rsid w:val="00724CFF"/>
    <w:rsid w:val="00725278"/>
    <w:rsid w:val="00726FD2"/>
    <w:rsid w:val="007271EB"/>
    <w:rsid w:val="007327E6"/>
    <w:rsid w:val="00741054"/>
    <w:rsid w:val="007558C9"/>
    <w:rsid w:val="007619FC"/>
    <w:rsid w:val="00773FF0"/>
    <w:rsid w:val="00782378"/>
    <w:rsid w:val="00784CA0"/>
    <w:rsid w:val="007B0BC1"/>
    <w:rsid w:val="007B0C55"/>
    <w:rsid w:val="007B2A4F"/>
    <w:rsid w:val="007B33FC"/>
    <w:rsid w:val="007B48E1"/>
    <w:rsid w:val="007C74F1"/>
    <w:rsid w:val="007D450A"/>
    <w:rsid w:val="007E691B"/>
    <w:rsid w:val="007F00F6"/>
    <w:rsid w:val="007F7DDD"/>
    <w:rsid w:val="0080383D"/>
    <w:rsid w:val="008057BB"/>
    <w:rsid w:val="00822AA4"/>
    <w:rsid w:val="00833BEF"/>
    <w:rsid w:val="008465F2"/>
    <w:rsid w:val="00846FAA"/>
    <w:rsid w:val="00851BDF"/>
    <w:rsid w:val="00861E59"/>
    <w:rsid w:val="00866FB3"/>
    <w:rsid w:val="00867C02"/>
    <w:rsid w:val="00881314"/>
    <w:rsid w:val="008A4DAD"/>
    <w:rsid w:val="008B0321"/>
    <w:rsid w:val="008C333C"/>
    <w:rsid w:val="008E05EE"/>
    <w:rsid w:val="008E76B4"/>
    <w:rsid w:val="008F3F12"/>
    <w:rsid w:val="00902362"/>
    <w:rsid w:val="0091431E"/>
    <w:rsid w:val="00920530"/>
    <w:rsid w:val="00932515"/>
    <w:rsid w:val="009420B7"/>
    <w:rsid w:val="0094473E"/>
    <w:rsid w:val="009531F1"/>
    <w:rsid w:val="00956AFE"/>
    <w:rsid w:val="00963305"/>
    <w:rsid w:val="009707BD"/>
    <w:rsid w:val="00973774"/>
    <w:rsid w:val="00974378"/>
    <w:rsid w:val="00975D7E"/>
    <w:rsid w:val="00990422"/>
    <w:rsid w:val="0099270B"/>
    <w:rsid w:val="00994E0C"/>
    <w:rsid w:val="009A12D2"/>
    <w:rsid w:val="009B0216"/>
    <w:rsid w:val="009B53A6"/>
    <w:rsid w:val="009B6AAC"/>
    <w:rsid w:val="009B6E17"/>
    <w:rsid w:val="009D0D64"/>
    <w:rsid w:val="009D344D"/>
    <w:rsid w:val="009D379A"/>
    <w:rsid w:val="009E2E48"/>
    <w:rsid w:val="009F333B"/>
    <w:rsid w:val="009F43D9"/>
    <w:rsid w:val="009F722E"/>
    <w:rsid w:val="00A172C9"/>
    <w:rsid w:val="00A21ECD"/>
    <w:rsid w:val="00A236FD"/>
    <w:rsid w:val="00A25CDB"/>
    <w:rsid w:val="00A30C2F"/>
    <w:rsid w:val="00A3767C"/>
    <w:rsid w:val="00A54AE4"/>
    <w:rsid w:val="00A621FB"/>
    <w:rsid w:val="00A71097"/>
    <w:rsid w:val="00A80DDA"/>
    <w:rsid w:val="00A81376"/>
    <w:rsid w:val="00AA27D2"/>
    <w:rsid w:val="00AA4C3F"/>
    <w:rsid w:val="00AC06D8"/>
    <w:rsid w:val="00AC7420"/>
    <w:rsid w:val="00AD3066"/>
    <w:rsid w:val="00AE1D92"/>
    <w:rsid w:val="00B0147E"/>
    <w:rsid w:val="00B02E96"/>
    <w:rsid w:val="00B07178"/>
    <w:rsid w:val="00B204AE"/>
    <w:rsid w:val="00B216FC"/>
    <w:rsid w:val="00B35F77"/>
    <w:rsid w:val="00B46420"/>
    <w:rsid w:val="00B71C1B"/>
    <w:rsid w:val="00B80726"/>
    <w:rsid w:val="00B82680"/>
    <w:rsid w:val="00B8568A"/>
    <w:rsid w:val="00B87B30"/>
    <w:rsid w:val="00B916F7"/>
    <w:rsid w:val="00BB2FDE"/>
    <w:rsid w:val="00BB3C35"/>
    <w:rsid w:val="00BC1D07"/>
    <w:rsid w:val="00BC63CF"/>
    <w:rsid w:val="00BD0E73"/>
    <w:rsid w:val="00BE18A8"/>
    <w:rsid w:val="00BF31BE"/>
    <w:rsid w:val="00BF39CD"/>
    <w:rsid w:val="00C027F1"/>
    <w:rsid w:val="00C044C8"/>
    <w:rsid w:val="00C30507"/>
    <w:rsid w:val="00C44B38"/>
    <w:rsid w:val="00C50156"/>
    <w:rsid w:val="00C508EE"/>
    <w:rsid w:val="00C538F8"/>
    <w:rsid w:val="00C60268"/>
    <w:rsid w:val="00C7335D"/>
    <w:rsid w:val="00C733C3"/>
    <w:rsid w:val="00C76C80"/>
    <w:rsid w:val="00C8704B"/>
    <w:rsid w:val="00C94732"/>
    <w:rsid w:val="00CA2446"/>
    <w:rsid w:val="00CB39DD"/>
    <w:rsid w:val="00CB61AB"/>
    <w:rsid w:val="00CB689C"/>
    <w:rsid w:val="00CC1D5A"/>
    <w:rsid w:val="00CD6104"/>
    <w:rsid w:val="00CE368A"/>
    <w:rsid w:val="00CE58B0"/>
    <w:rsid w:val="00CE64D5"/>
    <w:rsid w:val="00CE6AF6"/>
    <w:rsid w:val="00CE700D"/>
    <w:rsid w:val="00CF1C59"/>
    <w:rsid w:val="00CF6EE8"/>
    <w:rsid w:val="00CF7866"/>
    <w:rsid w:val="00D1449C"/>
    <w:rsid w:val="00D1689D"/>
    <w:rsid w:val="00D238C0"/>
    <w:rsid w:val="00D24407"/>
    <w:rsid w:val="00D30913"/>
    <w:rsid w:val="00D4734A"/>
    <w:rsid w:val="00D47F7B"/>
    <w:rsid w:val="00D56F18"/>
    <w:rsid w:val="00D624E3"/>
    <w:rsid w:val="00D6635E"/>
    <w:rsid w:val="00D86568"/>
    <w:rsid w:val="00D9243D"/>
    <w:rsid w:val="00D93EB5"/>
    <w:rsid w:val="00DA65AB"/>
    <w:rsid w:val="00DB0B4B"/>
    <w:rsid w:val="00DB7C2F"/>
    <w:rsid w:val="00DC327B"/>
    <w:rsid w:val="00DC37D9"/>
    <w:rsid w:val="00DC3D21"/>
    <w:rsid w:val="00DE70FF"/>
    <w:rsid w:val="00DE7A9E"/>
    <w:rsid w:val="00DF0F66"/>
    <w:rsid w:val="00DF5330"/>
    <w:rsid w:val="00E00EE4"/>
    <w:rsid w:val="00E063B7"/>
    <w:rsid w:val="00E122F0"/>
    <w:rsid w:val="00E156D4"/>
    <w:rsid w:val="00E50453"/>
    <w:rsid w:val="00E75819"/>
    <w:rsid w:val="00E823AD"/>
    <w:rsid w:val="00E94A8D"/>
    <w:rsid w:val="00E97E07"/>
    <w:rsid w:val="00EB0465"/>
    <w:rsid w:val="00EB54BD"/>
    <w:rsid w:val="00EB5706"/>
    <w:rsid w:val="00EB5A34"/>
    <w:rsid w:val="00EC483B"/>
    <w:rsid w:val="00EC7DC1"/>
    <w:rsid w:val="00EE197B"/>
    <w:rsid w:val="00EE4FE9"/>
    <w:rsid w:val="00EE5B28"/>
    <w:rsid w:val="00F05E9B"/>
    <w:rsid w:val="00F11776"/>
    <w:rsid w:val="00F14AC4"/>
    <w:rsid w:val="00F15695"/>
    <w:rsid w:val="00F175A8"/>
    <w:rsid w:val="00F23CB1"/>
    <w:rsid w:val="00F36AC6"/>
    <w:rsid w:val="00F423E3"/>
    <w:rsid w:val="00F5184E"/>
    <w:rsid w:val="00F74ABA"/>
    <w:rsid w:val="00F80D8A"/>
    <w:rsid w:val="00F87263"/>
    <w:rsid w:val="00F92AE4"/>
    <w:rsid w:val="00F93B2C"/>
    <w:rsid w:val="00FC6ABD"/>
    <w:rsid w:val="00FD2BF3"/>
    <w:rsid w:val="00FD326D"/>
    <w:rsid w:val="00FD3905"/>
    <w:rsid w:val="00FE4C71"/>
    <w:rsid w:val="0A8E2FC0"/>
    <w:rsid w:val="1DE91F44"/>
    <w:rsid w:val="33BE252D"/>
    <w:rsid w:val="36664564"/>
    <w:rsid w:val="3A6E0DBA"/>
    <w:rsid w:val="3A99410C"/>
    <w:rsid w:val="3E812C44"/>
    <w:rsid w:val="424D0EAA"/>
    <w:rsid w:val="425517E2"/>
    <w:rsid w:val="42D4506A"/>
    <w:rsid w:val="44170D0D"/>
    <w:rsid w:val="45D143EC"/>
    <w:rsid w:val="477C4F69"/>
    <w:rsid w:val="48940B61"/>
    <w:rsid w:val="48A70669"/>
    <w:rsid w:val="4CF432CA"/>
    <w:rsid w:val="4E057748"/>
    <w:rsid w:val="5C1F026F"/>
    <w:rsid w:val="5D32055F"/>
    <w:rsid w:val="685F58FF"/>
    <w:rsid w:val="6AC314CD"/>
    <w:rsid w:val="7104283A"/>
    <w:rsid w:val="74547B14"/>
    <w:rsid w:val="793A33FC"/>
    <w:rsid w:val="7BE520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2449</Words>
  <Characters>13964</Characters>
  <Lines>116</Lines>
  <Paragraphs>32</Paragraphs>
  <TotalTime>0</TotalTime>
  <ScaleCrop>false</ScaleCrop>
  <LinksUpToDate>false</LinksUpToDate>
  <CharactersWithSpaces>16381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Administrator</cp:lastModifiedBy>
  <cp:lastPrinted>2019-03-06T08:27:00Z</cp:lastPrinted>
  <dcterms:modified xsi:type="dcterms:W3CDTF">2019-08-19T07:56:36Z</dcterms:modified>
  <cp:revision>391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