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fill="FFFFFF"/>
        </w:rPr>
        <w:t>乌财农〔2022〕46号-关于调整下达2022年中央实际种粮农民一次性补贴资金预算的通知</w:t>
      </w:r>
    </w:p>
    <w:p/>
    <w:p/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90D2"/>
          <w:spacing w:val="0"/>
          <w:sz w:val="24"/>
          <w:szCs w:val="24"/>
          <w:u w:val="none"/>
          <w:shd w:val="clear" w:fill="FFFFFF"/>
        </w:rPr>
        <w:t>乌财农〔2022〕46号-关于调整下达2022年中央实际种粮农民一次性补贴资金预算的通知.pdf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1B8548D6"/>
    <w:rsid w:val="1B8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92</Characters>
  <Lines>0</Lines>
  <Paragraphs>0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2023-03-30T04:34:00Z</dcterms:created>
  <dc:creator>峰</dc:creator>
  <cp:lastModifiedBy>峰</cp:lastModifiedBy>
  <dcterms:modified xsi:type="dcterms:W3CDTF">2023-03-30T04:35:17Z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29E8F51755D54A0491DC81E3FF851774</vt:lpwstr>
  </property>
</Properties>
</file>