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号）</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w:t>
      </w:r>
      <w:r>
        <w:rPr>
          <w:rFonts w:hint="eastAsia"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Cs/>
          <w:color w:val="000000"/>
          <w:kern w:val="0"/>
          <w:sz w:val="32"/>
          <w:szCs w:val="32"/>
          <w:lang w:val="en-US" w:eastAsia="zh-CN"/>
        </w:rPr>
        <w:t>乌鲁木齐和协新豫商贸有限</w:t>
      </w:r>
      <w:r>
        <w:rPr>
          <w:rFonts w:hint="eastAsia" w:ascii="方正仿宋_GBK" w:hAnsi="方正仿宋_GBK" w:eastAsia="方正仿宋_GBK" w:cs="方正仿宋_GBK"/>
          <w:bCs/>
          <w:color w:val="000000"/>
          <w:kern w:val="0"/>
          <w:sz w:val="32"/>
          <w:szCs w:val="32"/>
          <w:lang w:val="en-US" w:eastAsia="zh-CN"/>
        </w:rPr>
        <w:t>公司</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销售韭菜</w:t>
      </w:r>
      <w:r>
        <w:rPr>
          <w:rFonts w:hint="eastAsia" w:ascii="方正仿宋_GBK" w:hAnsi="方正仿宋_GBK" w:eastAsia="方正仿宋_GBK" w:cs="方正仿宋_GBK"/>
          <w:color w:val="000000"/>
          <w:sz w:val="32"/>
          <w:szCs w:val="32"/>
          <w:lang w:val="en-US" w:eastAsia="zh-CN"/>
        </w:rPr>
        <w:t>经抽样</w:t>
      </w:r>
      <w:r>
        <w:rPr>
          <w:rFonts w:hint="default" w:ascii="Times New Roman" w:hAnsi="Times New Roman" w:eastAsia="方正仿宋_GBK" w:cs="Times New Roman"/>
          <w:color w:val="000000"/>
          <w:sz w:val="32"/>
          <w:szCs w:val="32"/>
          <w:lang w:val="en-US" w:eastAsia="zh-CN"/>
        </w:rPr>
        <w:t>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1"/>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2021年8月27日，乌鲁木齐市市场监督管理局委托新疆维吾尔自治区产品质量监督检验研究院对当事人店内</w:t>
      </w:r>
      <w:bookmarkStart w:id="0" w:name="_GoBack"/>
      <w:bookmarkEnd w:id="0"/>
      <w:r>
        <w:rPr>
          <w:rFonts w:hint="eastAsia" w:ascii="仿宋_GB2312" w:hAnsi="仿宋_GB2312" w:eastAsia="仿宋_GB2312" w:cs="仿宋_GB2312"/>
          <w:bCs/>
          <w:color w:val="000000"/>
          <w:sz w:val="32"/>
          <w:szCs w:val="32"/>
          <w:lang w:val="en-US" w:eastAsia="zh-CN"/>
        </w:rPr>
        <w:t>销售的韭菜进行了抽样检验，抽样基数10</w:t>
      </w:r>
      <w:r>
        <w:rPr>
          <w:rFonts w:hint="default" w:ascii="Times New Roman" w:hAnsi="Times New Roman" w:eastAsia="方正仿宋_GBK" w:cs="Times New Roman"/>
          <w:spacing w:val="0"/>
          <w:sz w:val="32"/>
          <w:szCs w:val="32"/>
          <w:lang w:val="en-US" w:eastAsia="zh-CN"/>
        </w:rPr>
        <w:t>公斤</w:t>
      </w:r>
      <w:r>
        <w:rPr>
          <w:rFonts w:hint="eastAsia" w:ascii="仿宋_GB2312" w:hAnsi="仿宋_GB2312" w:eastAsia="仿宋_GB2312" w:cs="仿宋_GB2312"/>
          <w:bCs/>
          <w:color w:val="000000"/>
          <w:sz w:val="32"/>
          <w:szCs w:val="32"/>
          <w:lang w:val="en-US" w:eastAsia="zh-CN"/>
        </w:rPr>
        <w:t>，样品数量2.5</w:t>
      </w:r>
      <w:r>
        <w:rPr>
          <w:rFonts w:hint="default" w:ascii="Times New Roman" w:hAnsi="Times New Roman" w:eastAsia="方正仿宋_GBK" w:cs="Times New Roman"/>
          <w:spacing w:val="0"/>
          <w:sz w:val="32"/>
          <w:szCs w:val="32"/>
          <w:lang w:val="en-US" w:eastAsia="zh-CN"/>
        </w:rPr>
        <w:t>公斤</w:t>
      </w:r>
      <w:r>
        <w:rPr>
          <w:rFonts w:hint="eastAsia" w:ascii="仿宋_GB2312" w:hAnsi="仿宋_GB2312" w:eastAsia="仿宋_GB2312" w:cs="仿宋_GB2312"/>
          <w:bCs/>
          <w:color w:val="000000"/>
          <w:sz w:val="32"/>
          <w:szCs w:val="32"/>
          <w:lang w:val="en-US" w:eastAsia="zh-CN"/>
        </w:rPr>
        <w:t>。2021年9月15日出具了检验报告，检验结论为：经抽样检验，啶虫脒项目不符合GB 2763-2019《食品安全国家标准 食品中农药最大残留限量》要求，检验结论为不合格。</w:t>
      </w:r>
      <w:r>
        <w:rPr>
          <w:rFonts w:hint="eastAsia" w:ascii="仿宋_GB2312" w:hAnsi="仿宋_GB2312" w:eastAsia="仿宋_GB2312" w:cs="仿宋_GB2312"/>
          <w:sz w:val="32"/>
          <w:szCs w:val="32"/>
          <w:lang w:val="en-US" w:eastAsia="zh-CN"/>
        </w:rPr>
        <w:t>检验项目：</w:t>
      </w:r>
      <w:r>
        <w:rPr>
          <w:rFonts w:hint="eastAsia" w:ascii="仿宋_GB2312" w:hAnsi="仿宋_GB2312" w:eastAsia="仿宋_GB2312" w:cs="仿宋_GB2312"/>
          <w:bCs/>
          <w:color w:val="000000"/>
          <w:sz w:val="32"/>
          <w:szCs w:val="32"/>
          <w:lang w:val="en-US" w:eastAsia="zh-CN"/>
        </w:rPr>
        <w:t>啶虫脒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000000"/>
          <w:sz w:val="32"/>
          <w:szCs w:val="32"/>
          <w:lang w:val="en-US" w:eastAsia="zh-CN"/>
        </w:rPr>
        <w:t>检验标准：</w:t>
      </w:r>
      <w:r>
        <w:rPr>
          <w:rFonts w:hint="default" w:ascii="Arial" w:hAnsi="Arial" w:eastAsia="仿宋_GB2312" w:cs="Arial"/>
          <w:bCs/>
          <w:color w:val="000000"/>
          <w:sz w:val="32"/>
          <w:szCs w:val="32"/>
          <w:lang w:val="en-US" w:eastAsia="zh-CN"/>
        </w:rPr>
        <w:t>≤</w:t>
      </w:r>
      <w:r>
        <w:rPr>
          <w:rFonts w:hint="eastAsia" w:ascii="Arial" w:hAnsi="Arial" w:eastAsia="仿宋_GB2312" w:cs="Arial"/>
          <w:bCs/>
          <w:color w:val="000000"/>
          <w:sz w:val="32"/>
          <w:szCs w:val="32"/>
          <w:lang w:val="en-US" w:eastAsia="zh-CN"/>
        </w:rPr>
        <w:t>0.02</w:t>
      </w:r>
      <w:r>
        <w:rPr>
          <w:rFonts w:hint="eastAsia" w:ascii="仿宋_GB2312" w:hAnsi="仿宋_GB2312" w:eastAsia="仿宋_GB2312" w:cs="仿宋_GB2312"/>
          <w:sz w:val="32"/>
          <w:szCs w:val="32"/>
          <w:lang w:val="en-US" w:eastAsia="zh-CN"/>
        </w:rPr>
        <w:t>mg/kg，</w:t>
      </w:r>
      <w:r>
        <w:rPr>
          <w:rFonts w:hint="eastAsia" w:ascii="仿宋_GB2312" w:hAnsi="仿宋_GB2312" w:eastAsia="仿宋_GB2312" w:cs="仿宋_GB2312"/>
          <w:bCs/>
          <w:color w:val="000000"/>
          <w:sz w:val="32"/>
          <w:szCs w:val="32"/>
          <w:lang w:val="en-US" w:eastAsia="zh-CN"/>
        </w:rPr>
        <w:t>实测值：0.4</w:t>
      </w:r>
      <w:r>
        <w:rPr>
          <w:rFonts w:hint="eastAsia" w:ascii="仿宋_GB2312" w:hAnsi="仿宋_GB2312" w:eastAsia="仿宋_GB2312" w:cs="仿宋_GB2312"/>
          <w:sz w:val="32"/>
          <w:szCs w:val="32"/>
          <w:lang w:val="en-US" w:eastAsia="zh-CN"/>
        </w:rPr>
        <w:t>mg/kg</w:t>
      </w:r>
      <w:r>
        <w:rPr>
          <w:rFonts w:hint="eastAsia" w:ascii="仿宋_GB2312" w:hAnsi="仿宋_GB2312" w:eastAsia="仿宋_GB2312" w:cs="仿宋_GB2312"/>
          <w:bCs/>
          <w:color w:val="000000"/>
          <w:sz w:val="32"/>
          <w:szCs w:val="32"/>
          <w:lang w:val="en-US" w:eastAsia="zh-CN"/>
        </w:rPr>
        <w:t>。</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widowControl/>
        <w:kinsoku/>
        <w:wordWrap/>
        <w:overflowPunct/>
        <w:topLinePunct w:val="0"/>
        <w:bidi w:val="0"/>
        <w:adjustRightInd/>
        <w:snapToGrid/>
        <w:spacing w:line="500" w:lineRule="exact"/>
        <w:ind w:left="0" w:leftChars="0" w:firstLine="642"/>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2021年10月8日我局执法人员给当事人送达了《检验报告》和《国家食品安全抽样检验抽样单》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并启动核查处置程序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eastAsia" w:ascii="Times New Roman" w:hAnsi="Times New Roman" w:eastAsia="方正仿宋_GBK" w:cs="Times New Roman"/>
          <w:i w:val="0"/>
          <w:caps w:val="0"/>
          <w:color w:val="000000"/>
          <w:spacing w:val="0"/>
          <w:sz w:val="32"/>
          <w:szCs w:val="32"/>
          <w:shd w:val="clear" w:color="auto" w:fill="FFFFFF"/>
          <w:lang w:val="en-US" w:eastAsia="zh-CN"/>
        </w:rPr>
        <w:t>经营</w:t>
      </w:r>
      <w:r>
        <w:rPr>
          <w:rFonts w:hint="default" w:ascii="Times New Roman" w:hAnsi="Times New Roman" w:eastAsia="方正仿宋_GBK" w:cs="Times New Roman"/>
          <w:sz w:val="32"/>
          <w:szCs w:val="32"/>
          <w:lang w:val="en-US" w:eastAsia="zh-CN"/>
        </w:rPr>
        <w:t>不符合食品安全标准的</w:t>
      </w:r>
      <w:r>
        <w:rPr>
          <w:rFonts w:hint="eastAsia" w:ascii="Times New Roman" w:hAnsi="Times New Roman" w:eastAsia="方正仿宋_GBK" w:cs="Times New Roman"/>
          <w:sz w:val="32"/>
          <w:szCs w:val="32"/>
          <w:lang w:val="en-US" w:eastAsia="zh-CN"/>
        </w:rPr>
        <w:t>韭菜，并</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w:t>
      </w:r>
      <w:r>
        <w:rPr>
          <w:rFonts w:hint="eastAsia" w:ascii="Times New Roman" w:hAnsi="Times New Roman" w:eastAsia="方正仿宋_GBK" w:cs="Times New Roman"/>
          <w:sz w:val="32"/>
          <w:szCs w:val="32"/>
          <w:lang w:eastAsia="zh-CN"/>
        </w:rPr>
        <w:t>。</w:t>
      </w:r>
      <w:r>
        <w:rPr>
          <w:rFonts w:hint="eastAsia" w:ascii="仿宋_GB2312" w:hAnsi="仿宋_GB2312" w:eastAsia="仿宋_GB2312" w:cs="仿宋_GB2312"/>
          <w:sz w:val="32"/>
          <w:szCs w:val="32"/>
          <w:lang w:eastAsia="zh-CN"/>
        </w:rPr>
        <w:t>上述韭菜</w:t>
      </w:r>
      <w:r>
        <w:rPr>
          <w:rFonts w:hint="eastAsia" w:ascii="仿宋_GB2312" w:hAnsi="仿宋_GB2312" w:eastAsia="仿宋_GB2312" w:cs="仿宋_GB2312"/>
          <w:bCs/>
          <w:color w:val="000000"/>
          <w:sz w:val="32"/>
          <w:szCs w:val="32"/>
          <w:lang w:val="en-US" w:eastAsia="zh-CN"/>
        </w:rPr>
        <w:t>系</w:t>
      </w:r>
      <w:r>
        <w:rPr>
          <w:rFonts w:hint="eastAsia" w:ascii="仿宋_GB2312" w:hAnsi="仿宋_GB2312" w:eastAsia="仿宋_GB2312" w:cs="仿宋_GB2312"/>
          <w:bCs/>
          <w:color w:val="000000"/>
          <w:sz w:val="32"/>
          <w:szCs w:val="32"/>
          <w:lang w:eastAsia="zh-CN"/>
        </w:rPr>
        <w:t>当事人于</w:t>
      </w:r>
      <w:r>
        <w:rPr>
          <w:rFonts w:hint="eastAsia" w:ascii="仿宋_GB2312" w:hAnsi="仿宋_GB2312" w:eastAsia="仿宋_GB2312" w:cs="仿宋_GB2312"/>
          <w:bCs/>
          <w:color w:val="000000"/>
          <w:sz w:val="32"/>
          <w:szCs w:val="32"/>
          <w:lang w:val="en-US" w:eastAsia="zh-CN"/>
        </w:rPr>
        <w:t>2021年8月27日从一私人处购进，</w:t>
      </w:r>
      <w:r>
        <w:rPr>
          <w:rFonts w:hint="eastAsia" w:ascii="仿宋_GB2312" w:hAnsi="仿宋_GB2312" w:eastAsia="仿宋_GB2312" w:cs="仿宋_GB2312"/>
          <w:sz w:val="32"/>
          <w:szCs w:val="32"/>
          <w:lang w:val="en-US" w:eastAsia="zh-CN"/>
        </w:rPr>
        <w:t>共购进10公斤，已</w:t>
      </w:r>
      <w:r>
        <w:rPr>
          <w:rFonts w:hint="default" w:ascii="Times New Roman" w:hAnsi="Times New Roman" w:eastAsia="方正仿宋_GBK" w:cs="Times New Roman"/>
          <w:spacing w:val="0"/>
          <w:sz w:val="32"/>
          <w:szCs w:val="32"/>
          <w:lang w:val="en-US" w:eastAsia="zh-CN"/>
        </w:rPr>
        <w:t>全部售出（其中2.5公斤用于抽样）</w:t>
      </w:r>
      <w:r>
        <w:rPr>
          <w:rFonts w:hint="eastAsia" w:ascii="仿宋_GB2312" w:hAnsi="仿宋_GB2312" w:eastAsia="仿宋_GB2312" w:cs="仿宋_GB2312"/>
          <w:sz w:val="32"/>
          <w:szCs w:val="32"/>
          <w:lang w:val="en-US" w:eastAsia="zh-CN"/>
        </w:rPr>
        <w:t>。</w:t>
      </w:r>
      <w:r>
        <w:rPr>
          <w:rFonts w:hint="default" w:ascii="Times New Roman" w:hAnsi="Times New Roman" w:eastAsia="方正仿宋_GBK" w:cs="Times New Roman"/>
          <w:spacing w:val="0"/>
          <w:sz w:val="32"/>
          <w:szCs w:val="32"/>
          <w:lang w:val="en-US" w:eastAsia="zh-CN"/>
        </w:rPr>
        <w:t>因属于时令蔬菜，已售出的韭菜已无法召回。</w:t>
      </w:r>
    </w:p>
    <w:p>
      <w:pPr>
        <w:keepNext w:val="0"/>
        <w:keepLines w:val="0"/>
        <w:pageBreakBefore w:val="0"/>
        <w:numPr>
          <w:ilvl w:val="0"/>
          <w:numId w:val="0"/>
        </w:numPr>
        <w:kinsoku/>
        <w:wordWrap/>
        <w:overflowPunct/>
        <w:topLinePunct w:val="0"/>
        <w:autoSpaceDE/>
        <w:autoSpaceDN/>
        <w:bidi w:val="0"/>
        <w:snapToGrid/>
        <w:spacing w:line="480" w:lineRule="exact"/>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 xml:space="preserve">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50CC7"/>
    <w:rsid w:val="08E63A4A"/>
    <w:rsid w:val="18844144"/>
    <w:rsid w:val="188D4903"/>
    <w:rsid w:val="1D7620FA"/>
    <w:rsid w:val="31836DF0"/>
    <w:rsid w:val="3BCB0FC1"/>
    <w:rsid w:val="4ABA179A"/>
    <w:rsid w:val="606B1C2C"/>
    <w:rsid w:val="71563364"/>
    <w:rsid w:val="7A450CC7"/>
    <w:rsid w:val="7CD7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我心依旧</cp:lastModifiedBy>
  <dcterms:modified xsi:type="dcterms:W3CDTF">2021-11-15T07:49:41Z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F73938DC95E84077B2D20477BB953EC3</vt:lpwstr>
  </property>
</Properties>
</file>