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40" w:lineRule="exact"/>
        <w:ind w:right="0" w:rightChars="0" w:firstLine="640"/>
        <w:textAlignment w:val="auto"/>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z w:val="32"/>
          <w:szCs w:val="32"/>
          <w:lang w:val="en-US" w:eastAsia="zh-CN"/>
        </w:rPr>
        <w:t>2021年8月13日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default" w:ascii="Times New Roman" w:hAnsi="Times New Roman" w:eastAsia="方正仿宋_GBK" w:cs="Times New Roman"/>
          <w:spacing w:val="0"/>
          <w:w w:val="100"/>
          <w:position w:val="0"/>
          <w:sz w:val="32"/>
          <w:szCs w:val="32"/>
          <w:lang w:val="en-US" w:eastAsia="zh-CN"/>
        </w:rPr>
        <w:t>新疆华润万家生活超市有限公司乌鲁木齐市北东路分公司</w:t>
      </w:r>
      <w:r>
        <w:rPr>
          <w:rFonts w:hint="default" w:ascii="Times New Roman" w:hAnsi="Times New Roman" w:eastAsia="方正仿宋_GBK" w:cs="Times New Roman"/>
          <w:sz w:val="32"/>
          <w:szCs w:val="32"/>
          <w:lang w:val="en-US" w:eastAsia="zh-CN"/>
        </w:rPr>
        <w:t>经营的新疆炒米粉经抽样检验，结论为不合格。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440" w:lineRule="exact"/>
        <w:ind w:right="0" w:rightChars="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eastAsia="zh-CN"/>
        </w:rPr>
        <w:t>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kinsoku/>
        <w:wordWrap/>
        <w:overflowPunct/>
        <w:topLinePunct w:val="0"/>
        <w:autoSpaceDE w:val="0"/>
        <w:autoSpaceDN w:val="0"/>
        <w:bidi w:val="0"/>
        <w:adjustRightInd w:val="0"/>
        <w:snapToGrid/>
        <w:spacing w:beforeAutospacing="0" w:after="120" w:afterAutospacing="0" w:line="500" w:lineRule="exact"/>
        <w:ind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国家</w:t>
      </w:r>
      <w:r>
        <w:rPr>
          <w:rFonts w:hint="default" w:ascii="Times New Roman" w:hAnsi="Times New Roman" w:eastAsia="方正仿宋_GBK" w:cs="Times New Roman"/>
          <w:sz w:val="32"/>
          <w:szCs w:val="32"/>
        </w:rPr>
        <w:t>食品安全抽样检验中，</w:t>
      </w:r>
      <w:r>
        <w:rPr>
          <w:rFonts w:hint="default" w:ascii="Times New Roman" w:hAnsi="Times New Roman" w:eastAsia="方正仿宋_GBK" w:cs="Times New Roman"/>
          <w:color w:val="000000"/>
          <w:kern w:val="2"/>
          <w:sz w:val="32"/>
          <w:szCs w:val="32"/>
          <w:lang w:val="en-US" w:eastAsia="zh-CN" w:bidi="ar-SA"/>
        </w:rPr>
        <w:t>新疆维吾尔自治区产品质量监督检验研究院受新疆维吾尔自治区市场监督管理局委托于2021年7月19日对乌鲁木齐高新技术产业开发区新</w:t>
      </w:r>
      <w:r>
        <w:rPr>
          <w:rFonts w:hint="default" w:ascii="Times New Roman" w:hAnsi="Times New Roman" w:eastAsia="方正仿宋_GBK" w:cs="Times New Roman"/>
          <w:sz w:val="32"/>
          <w:szCs w:val="32"/>
          <w:lang w:val="en-US" w:eastAsia="zh-CN"/>
        </w:rPr>
        <w:t>疆华润万家生活超市有限公司乌鲁木齐市河北东路分公司</w:t>
      </w:r>
      <w:r>
        <w:rPr>
          <w:rFonts w:hint="default" w:ascii="Times New Roman" w:hAnsi="Times New Roman" w:eastAsia="方正仿宋_GBK" w:cs="Times New Roman"/>
          <w:color w:val="000000"/>
          <w:kern w:val="2"/>
          <w:sz w:val="32"/>
          <w:szCs w:val="32"/>
          <w:lang w:val="en-US" w:eastAsia="zh-CN" w:bidi="ar-SA"/>
        </w:rPr>
        <w:t>的新疆炒米粉抽样检验，新疆</w:t>
      </w:r>
      <w:bookmarkStart w:id="0" w:name="_GoBack"/>
      <w:bookmarkEnd w:id="0"/>
      <w:r>
        <w:rPr>
          <w:rFonts w:hint="default" w:ascii="Times New Roman" w:hAnsi="Times New Roman" w:eastAsia="方正仿宋_GBK" w:cs="Times New Roman"/>
          <w:color w:val="000000"/>
          <w:kern w:val="2"/>
          <w:sz w:val="32"/>
          <w:szCs w:val="32"/>
          <w:lang w:val="en-US" w:eastAsia="zh-CN" w:bidi="ar-SA"/>
        </w:rPr>
        <w:t>炒米粉抽样数量为6袋，抽样基数7袋。2021年8月5日该研究院出具了检验报告，检验结论为：经抽样检验，脱氢乙酸及其钠盐（以脱氢乙酸计）项目不符合GB 2760-2014《食品安全国家标准 食品添加剂使用标准》要求，检验结论为不合格。</w:t>
      </w:r>
      <w:r>
        <w:rPr>
          <w:rFonts w:hint="eastAsia" w:ascii="Times New Roman" w:hAnsi="Times New Roman" w:eastAsia="方正仿宋_GBK" w:cs="Times New Roman"/>
          <w:color w:val="000000"/>
          <w:kern w:val="2"/>
          <w:sz w:val="32"/>
          <w:szCs w:val="32"/>
          <w:lang w:val="en-US" w:eastAsia="zh-CN" w:bidi="ar-SA"/>
        </w:rPr>
        <w:t>检验项目：</w:t>
      </w:r>
      <w:r>
        <w:rPr>
          <w:rFonts w:hint="default" w:ascii="Times New Roman" w:hAnsi="Times New Roman" w:eastAsia="方正仿宋_GBK" w:cs="Times New Roman"/>
          <w:color w:val="000000"/>
          <w:kern w:val="2"/>
          <w:sz w:val="32"/>
          <w:szCs w:val="32"/>
          <w:lang w:val="en-US" w:eastAsia="zh-CN" w:bidi="ar-SA"/>
        </w:rPr>
        <w:t>脱氢乙酸及其钠盐(以脱氢乙酸计),g/kg</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标准指标</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不得使用，实测值0.0561g/kg。</w:t>
      </w:r>
      <w:r>
        <w:rPr>
          <w:rFonts w:hint="default" w:ascii="Times New Roman" w:hAnsi="Times New Roman" w:eastAsia="方正仿宋_GBK" w:cs="Times New Roman"/>
          <w:bCs/>
          <w:color w:val="000000"/>
          <w:kern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beforeAutospacing="0" w:afterAutospacing="0" w:line="440" w:lineRule="exact"/>
        <w:ind w:right="0" w:rightChars="0"/>
        <w:jc w:val="left"/>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440" w:lineRule="exact"/>
        <w:ind w:right="0" w:rightChars="0" w:firstLine="64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2021年8月20日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我局执法人员给当事人送达了《检验报告》和《食品安全抽样检验结果通知书》，并启动核查处置。</w:t>
      </w:r>
      <w:r>
        <w:rPr>
          <w:rFonts w:hint="default" w:ascii="Times New Roman" w:hAnsi="Times New Roman" w:eastAsia="方正仿宋_GBK" w:cs="Times New Roman"/>
          <w:color w:val="000000"/>
          <w:sz w:val="32"/>
          <w:szCs w:val="32"/>
        </w:rPr>
        <w:t>我局向当事人下达了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新疆炒米粉，分析查找原因，提交整改报告和情况说明。当事人经营的新疆炒米粉，系他人处采购，进货查验记录齐全，至我局执法人员现场检查时，该批次不合格食品已全部售罄，无法召回。</w:t>
      </w:r>
    </w:p>
    <w:p>
      <w:pPr>
        <w:keepNext w:val="0"/>
        <w:keepLines w:val="0"/>
        <w:pageBreakBefore w:val="0"/>
        <w:kinsoku/>
        <w:wordWrap/>
        <w:overflowPunct/>
        <w:topLinePunct w:val="0"/>
        <w:autoSpaceDE/>
        <w:autoSpaceDN/>
        <w:bidi w:val="0"/>
        <w:snapToGrid/>
        <w:spacing w:line="440" w:lineRule="exact"/>
        <w:ind w:left="0" w:right="0" w:righ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snapToGrid/>
        <w:spacing w:line="440" w:lineRule="exact"/>
        <w:ind w:left="0" w:right="0" w:rightChars="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snapToGrid/>
        <w:spacing w:beforeAutospacing="0" w:afterAutospacing="0" w:line="440"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2</w:t>
      </w:r>
      <w:r>
        <w:rPr>
          <w:rFonts w:hint="eastAsia" w:ascii="Times New Roman" w:hAnsi="Times New Roman" w:eastAsia="方正仿宋_GBK" w:cs="Times New Roman"/>
          <w:spacing w:val="-20"/>
          <w:sz w:val="32"/>
          <w:szCs w:val="32"/>
          <w:lang w:val="en-US" w:eastAsia="zh-CN"/>
        </w:rPr>
        <w:t>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B126BE5"/>
    <w:rsid w:val="0EBF76D0"/>
    <w:rsid w:val="0FFD01A3"/>
    <w:rsid w:val="112E61B4"/>
    <w:rsid w:val="17CC6DBC"/>
    <w:rsid w:val="1AC3263F"/>
    <w:rsid w:val="1F2061E7"/>
    <w:rsid w:val="25634B8F"/>
    <w:rsid w:val="26AE4A6F"/>
    <w:rsid w:val="27752C6D"/>
    <w:rsid w:val="315F451F"/>
    <w:rsid w:val="36A15D17"/>
    <w:rsid w:val="38771F80"/>
    <w:rsid w:val="392566AA"/>
    <w:rsid w:val="39DB4A08"/>
    <w:rsid w:val="3A5A1F3E"/>
    <w:rsid w:val="3A971CD6"/>
    <w:rsid w:val="3D860705"/>
    <w:rsid w:val="3DEB15B9"/>
    <w:rsid w:val="3F8F7939"/>
    <w:rsid w:val="412B15B8"/>
    <w:rsid w:val="43454BFC"/>
    <w:rsid w:val="44177F3F"/>
    <w:rsid w:val="48AA52E2"/>
    <w:rsid w:val="5141794A"/>
    <w:rsid w:val="52CB4E37"/>
    <w:rsid w:val="5A8B32CD"/>
    <w:rsid w:val="5BC62936"/>
    <w:rsid w:val="60284798"/>
    <w:rsid w:val="67B35453"/>
    <w:rsid w:val="6B5E41B1"/>
    <w:rsid w:val="757F27B8"/>
    <w:rsid w:val="7AA41C31"/>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cp:lastPrinted>2021-10-17T08:50:44Z</cp:lastPrinted>
  <dcterms:modified xsi:type="dcterms:W3CDTF">2021-10-17T08:50:47Z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