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spacing w:line="560" w:lineRule="exact"/>
        <w:jc w:val="center"/>
        <w:textAlignment w:val="auto"/>
        <w:outlineLvl w:val="0"/>
        <w:rPr>
          <w:rFonts w:hint="eastAsia" w:ascii="Times New Roman" w:hAnsi="Times New Roman" w:eastAsia="方正小标宋_GBK" w:cs="Times New Roman"/>
          <w:b w:val="0"/>
          <w:bCs w:val="0"/>
          <w:kern w:val="36"/>
          <w:sz w:val="44"/>
          <w:szCs w:val="44"/>
          <w:highlight w:val="none"/>
          <w:lang w:val="en-US" w:eastAsia="zh-CN"/>
        </w:rPr>
      </w:pPr>
      <w:r>
        <w:rPr>
          <w:rFonts w:hint="eastAsia" w:ascii="Times New Roman" w:hAnsi="Times New Roman" w:eastAsia="方正小标宋_GBK" w:cs="Times New Roman"/>
          <w:b w:val="0"/>
          <w:bCs w:val="0"/>
          <w:kern w:val="36"/>
          <w:sz w:val="44"/>
          <w:szCs w:val="44"/>
          <w:highlight w:val="none"/>
          <w:lang w:val="en-US" w:eastAsia="zh-CN"/>
        </w:rPr>
        <w:t xml:space="preserve"> </w:t>
      </w:r>
    </w:p>
    <w:p>
      <w:pPr>
        <w:keepNext w:val="0"/>
        <w:keepLines w:val="0"/>
        <w:pageBreakBefore w:val="0"/>
        <w:widowControl/>
        <w:kinsoku/>
        <w:wordWrap/>
        <w:overflowPunct/>
        <w:topLinePunct w:val="0"/>
        <w:autoSpaceDE/>
        <w:autoSpaceDN/>
        <w:bidi w:val="0"/>
        <w:spacing w:line="560" w:lineRule="exact"/>
        <w:jc w:val="center"/>
        <w:textAlignment w:val="auto"/>
        <w:outlineLvl w:val="0"/>
        <w:rPr>
          <w:rFonts w:hint="default" w:ascii="Times New Roman" w:hAnsi="Times New Roman" w:eastAsia="方正小标宋_GBK" w:cs="Times New Roman"/>
          <w:b w:val="0"/>
          <w:bCs w:val="0"/>
          <w:kern w:val="36"/>
          <w:sz w:val="44"/>
          <w:szCs w:val="44"/>
          <w:highlight w:val="none"/>
        </w:rPr>
      </w:pPr>
      <w:r>
        <w:rPr>
          <w:rFonts w:hint="default" w:ascii="Times New Roman" w:hAnsi="Times New Roman" w:eastAsia="方正小标宋_GBK" w:cs="Times New Roman"/>
          <w:b w:val="0"/>
          <w:bCs w:val="0"/>
          <w:kern w:val="36"/>
          <w:sz w:val="44"/>
          <w:szCs w:val="44"/>
          <w:highlight w:val="none"/>
        </w:rPr>
        <w:t>关于</w:t>
      </w:r>
      <w:r>
        <w:rPr>
          <w:rFonts w:hint="default" w:ascii="Times New Roman" w:hAnsi="Times New Roman" w:eastAsia="方正小标宋_GBK" w:cs="Times New Roman"/>
          <w:b w:val="0"/>
          <w:bCs w:val="0"/>
          <w:kern w:val="36"/>
          <w:sz w:val="44"/>
          <w:szCs w:val="44"/>
          <w:highlight w:val="none"/>
          <w:lang w:eastAsia="zh-CN"/>
        </w:rPr>
        <w:t>乌鲁木齐高新技术产业开发区（乌鲁木齐市新市区）</w:t>
      </w:r>
      <w:r>
        <w:rPr>
          <w:rFonts w:hint="default" w:ascii="Times New Roman" w:hAnsi="Times New Roman" w:eastAsia="方正小标宋_GBK" w:cs="Times New Roman"/>
          <w:b w:val="0"/>
          <w:bCs w:val="0"/>
          <w:kern w:val="36"/>
          <w:sz w:val="44"/>
          <w:szCs w:val="44"/>
          <w:highlight w:val="none"/>
        </w:rPr>
        <w:t>20</w:t>
      </w:r>
      <w:r>
        <w:rPr>
          <w:rFonts w:hint="default" w:ascii="Times New Roman" w:hAnsi="Times New Roman" w:eastAsia="方正小标宋_GBK" w:cs="Times New Roman"/>
          <w:b w:val="0"/>
          <w:bCs w:val="0"/>
          <w:kern w:val="36"/>
          <w:sz w:val="44"/>
          <w:szCs w:val="44"/>
          <w:highlight w:val="none"/>
          <w:lang w:val="en-US" w:eastAsia="zh-CN"/>
        </w:rPr>
        <w:t>22</w:t>
      </w:r>
      <w:r>
        <w:rPr>
          <w:rFonts w:hint="default" w:ascii="Times New Roman" w:hAnsi="Times New Roman" w:eastAsia="方正小标宋_GBK" w:cs="Times New Roman"/>
          <w:b w:val="0"/>
          <w:bCs w:val="0"/>
          <w:kern w:val="36"/>
          <w:sz w:val="44"/>
          <w:szCs w:val="44"/>
          <w:highlight w:val="none"/>
        </w:rPr>
        <w:t>年财政决算草案的报告</w:t>
      </w:r>
    </w:p>
    <w:p>
      <w:pPr>
        <w:keepNext w:val="0"/>
        <w:keepLines w:val="0"/>
        <w:pageBreakBefore w:val="0"/>
        <w:widowControl w:val="0"/>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仿宋_GB2312" w:cs="Times New Roman"/>
          <w:bCs/>
          <w:sz w:val="30"/>
          <w:szCs w:val="30"/>
          <w:highlight w:val="none"/>
        </w:rPr>
      </w:pPr>
      <w:r>
        <w:rPr>
          <w:rFonts w:hint="default" w:ascii="Times New Roman" w:hAnsi="Times New Roman" w:eastAsia="方正楷体_GBK" w:cs="Times New Roman"/>
          <w:b w:val="0"/>
          <w:bCs/>
          <w:sz w:val="32"/>
          <w:szCs w:val="32"/>
          <w:highlight w:val="none"/>
        </w:rPr>
        <w:t>高新区</w:t>
      </w:r>
      <w:r>
        <w:rPr>
          <w:rFonts w:hint="eastAsia" w:ascii="Times New Roman" w:hAnsi="Times New Roman" w:eastAsia="方正楷体_GBK" w:cs="Times New Roman"/>
          <w:b w:val="0"/>
          <w:bCs/>
          <w:sz w:val="32"/>
          <w:szCs w:val="32"/>
          <w:highlight w:val="none"/>
          <w:lang w:eastAsia="zh-CN"/>
        </w:rPr>
        <w:t>（</w:t>
      </w:r>
      <w:r>
        <w:rPr>
          <w:rFonts w:hint="default" w:ascii="Times New Roman" w:hAnsi="Times New Roman" w:eastAsia="方正楷体_GBK" w:cs="Times New Roman"/>
          <w:b w:val="0"/>
          <w:bCs/>
          <w:sz w:val="32"/>
          <w:szCs w:val="32"/>
          <w:highlight w:val="none"/>
        </w:rPr>
        <w:t>新市区</w:t>
      </w:r>
      <w:r>
        <w:rPr>
          <w:rFonts w:hint="eastAsia" w:ascii="Times New Roman" w:hAnsi="Times New Roman" w:eastAsia="方正楷体_GBK" w:cs="Times New Roman"/>
          <w:b w:val="0"/>
          <w:bCs/>
          <w:sz w:val="32"/>
          <w:szCs w:val="32"/>
          <w:highlight w:val="none"/>
          <w:lang w:eastAsia="zh-CN"/>
        </w:rPr>
        <w:t>）</w:t>
      </w:r>
      <w:r>
        <w:rPr>
          <w:rFonts w:hint="default" w:ascii="Times New Roman" w:hAnsi="Times New Roman" w:eastAsia="方正楷体_GBK" w:cs="Times New Roman"/>
          <w:b w:val="0"/>
          <w:bCs/>
          <w:sz w:val="32"/>
          <w:szCs w:val="32"/>
          <w:highlight w:val="none"/>
        </w:rPr>
        <w:t>财政局</w:t>
      </w:r>
      <w:r>
        <w:rPr>
          <w:rFonts w:hint="eastAsia" w:ascii="Times New Roman" w:hAnsi="Times New Roman" w:eastAsia="方正楷体_GBK" w:cs="Times New Roman"/>
          <w:b w:val="0"/>
          <w:bCs/>
          <w:sz w:val="32"/>
          <w:szCs w:val="32"/>
          <w:highlight w:val="none"/>
          <w:lang w:eastAsia="zh-CN"/>
        </w:rPr>
        <w:t>党组副书记、</w:t>
      </w:r>
      <w:r>
        <w:rPr>
          <w:rFonts w:hint="default" w:ascii="Times New Roman" w:hAnsi="Times New Roman" w:eastAsia="方正楷体_GBK" w:cs="Times New Roman"/>
          <w:b w:val="0"/>
          <w:bCs/>
          <w:sz w:val="32"/>
          <w:szCs w:val="32"/>
          <w:highlight w:val="none"/>
        </w:rPr>
        <w:t xml:space="preserve">局长 </w:t>
      </w:r>
      <w:r>
        <w:rPr>
          <w:rFonts w:hint="eastAsia" w:ascii="Times New Roman" w:hAnsi="Times New Roman" w:eastAsia="方正楷体_GBK" w:cs="Times New Roman"/>
          <w:b w:val="0"/>
          <w:bCs/>
          <w:sz w:val="32"/>
          <w:szCs w:val="32"/>
          <w:highlight w:val="none"/>
          <w:lang w:eastAsia="zh-CN"/>
        </w:rPr>
        <w:t>卢建美</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主任、副主任、各位委员：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我受区人民政府委托，</w:t>
      </w:r>
      <w:r>
        <w:rPr>
          <w:rFonts w:hint="eastAsia" w:ascii="Times New Roman" w:hAnsi="Times New Roman" w:eastAsia="方正仿宋_GBK" w:cs="Times New Roman"/>
          <w:sz w:val="32"/>
          <w:szCs w:val="32"/>
          <w:lang w:eastAsia="zh-CN"/>
        </w:rPr>
        <w:t>现向本次会议</w:t>
      </w:r>
      <w:r>
        <w:rPr>
          <w:rFonts w:hint="default" w:ascii="Times New Roman" w:hAnsi="Times New Roman" w:eastAsia="方正仿宋_GBK" w:cs="Times New Roman"/>
          <w:sz w:val="32"/>
          <w:szCs w:val="32"/>
        </w:rPr>
        <w:t>报告高新区（新市区）20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年财政决算草案情况。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高新区（新市区）20</w:t>
      </w:r>
      <w:r>
        <w:rPr>
          <w:rFonts w:hint="default" w:ascii="Times New Roman" w:hAnsi="Times New Roman" w:eastAsia="方正仿宋_GBK" w:cs="Times New Roman"/>
          <w:sz w:val="32"/>
          <w:szCs w:val="32"/>
          <w:lang w:val="en-US" w:eastAsia="zh-CN"/>
        </w:rPr>
        <w:t>2</w:t>
      </w:r>
      <w:r>
        <w:rPr>
          <w:rFonts w:hint="eastAsia"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年的财政决算工作是按照上级财政部门所确定的财政体制及有关财政结算办法进行的，经上报乌鲁木齐市财政局审核后，现已批复完毕，具体情况如下：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sz w:val="32"/>
          <w:szCs w:val="32"/>
          <w:highlight w:val="none"/>
        </w:rPr>
      </w:pPr>
      <w:r>
        <w:rPr>
          <w:rFonts w:hint="default" w:ascii="Times New Roman" w:hAnsi="Times New Roman" w:eastAsia="方正黑体_GBK" w:cs="Times New Roman"/>
          <w:b w:val="0"/>
          <w:bCs/>
          <w:sz w:val="32"/>
          <w:szCs w:val="32"/>
          <w:highlight w:val="none"/>
        </w:rPr>
        <w:t>一、</w:t>
      </w:r>
      <w:r>
        <w:rPr>
          <w:rFonts w:hint="eastAsia" w:ascii="Times New Roman" w:hAnsi="Times New Roman" w:eastAsia="方正黑体_GBK" w:cs="Times New Roman"/>
          <w:b w:val="0"/>
          <w:bCs/>
          <w:sz w:val="32"/>
          <w:szCs w:val="32"/>
          <w:highlight w:val="none"/>
          <w:lang w:val="en-US" w:eastAsia="zh-CN"/>
        </w:rPr>
        <w:t>2022</w:t>
      </w:r>
      <w:r>
        <w:rPr>
          <w:rFonts w:hint="default" w:ascii="Times New Roman" w:hAnsi="Times New Roman" w:eastAsia="方正黑体_GBK" w:cs="Times New Roman"/>
          <w:b w:val="0"/>
          <w:bCs/>
          <w:sz w:val="32"/>
          <w:szCs w:val="32"/>
          <w:highlight w:val="none"/>
        </w:rPr>
        <w:t>年一般公共预算收支决算情况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（一）一般公共预算收入情况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一般公共预算收入</w:t>
      </w:r>
      <w:r>
        <w:rPr>
          <w:rFonts w:hint="default" w:ascii="Times New Roman" w:hAnsi="Times New Roman" w:eastAsia="方正仿宋_GBK" w:cs="Times New Roman"/>
          <w:sz w:val="32"/>
          <w:szCs w:val="32"/>
          <w:lang w:val="en-US" w:eastAsia="zh-CN"/>
        </w:rPr>
        <w:t>655,010</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，扣除留抵退税因素影响后</w:t>
      </w:r>
      <w:r>
        <w:rPr>
          <w:rFonts w:hint="eastAsia" w:ascii="Times New Roman" w:hAnsi="Times New Roman" w:eastAsia="方正仿宋_GBK" w:cs="Times New Roman"/>
          <w:sz w:val="32"/>
          <w:szCs w:val="32"/>
          <w:lang w:eastAsia="zh-CN"/>
        </w:rPr>
        <w:t>，同比</w:t>
      </w:r>
      <w:r>
        <w:rPr>
          <w:rFonts w:hint="default" w:ascii="Times New Roman" w:hAnsi="Times New Roman" w:eastAsia="方正仿宋_GBK" w:cs="Times New Roman"/>
          <w:sz w:val="32"/>
          <w:szCs w:val="32"/>
          <w:lang w:eastAsia="zh-CN"/>
        </w:rPr>
        <w:t>增长</w:t>
      </w:r>
      <w:r>
        <w:rPr>
          <w:rFonts w:hint="default" w:ascii="Times New Roman" w:hAnsi="Times New Roman" w:eastAsia="方正仿宋_GBK" w:cs="Times New Roman"/>
          <w:sz w:val="32"/>
          <w:szCs w:val="32"/>
          <w:lang w:val="en-US" w:eastAsia="zh-CN"/>
        </w:rPr>
        <w:t>3.58</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，按自然口径计算</w:t>
      </w:r>
      <w:r>
        <w:rPr>
          <w:rFonts w:hint="default" w:ascii="Times New Roman" w:hAnsi="Times New Roman" w:eastAsia="方正仿宋_GBK" w:cs="Times New Roman"/>
          <w:sz w:val="32"/>
          <w:szCs w:val="32"/>
        </w:rPr>
        <w:t>下降</w:t>
      </w:r>
      <w:r>
        <w:rPr>
          <w:rFonts w:hint="default" w:ascii="Times New Roman" w:hAnsi="Times New Roman" w:eastAsia="方正仿宋_GBK" w:cs="Times New Roman"/>
          <w:sz w:val="32"/>
          <w:szCs w:val="32"/>
          <w:lang w:val="en-US" w:eastAsia="zh-CN"/>
        </w:rPr>
        <w:t>10.43</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与年初人代会报告一致。其中：税收收入</w:t>
      </w:r>
      <w:r>
        <w:rPr>
          <w:rFonts w:hint="default" w:ascii="Times New Roman" w:hAnsi="Times New Roman" w:eastAsia="方正仿宋_GBK" w:cs="Times New Roman"/>
          <w:sz w:val="32"/>
          <w:szCs w:val="32"/>
          <w:lang w:val="en-US" w:eastAsia="zh-CN"/>
        </w:rPr>
        <w:t>567,599</w:t>
      </w:r>
      <w:r>
        <w:rPr>
          <w:rFonts w:hint="default" w:ascii="Times New Roman" w:hAnsi="Times New Roman" w:eastAsia="方正仿宋_GBK" w:cs="Times New Roman"/>
          <w:sz w:val="32"/>
          <w:szCs w:val="32"/>
        </w:rPr>
        <w:t>万元，</w:t>
      </w:r>
      <w:r>
        <w:rPr>
          <w:rFonts w:hint="default" w:ascii="Times New Roman" w:hAnsi="Times New Roman" w:eastAsia="方正仿宋_GBK" w:cs="Times New Roman"/>
          <w:sz w:val="32"/>
          <w:szCs w:val="32"/>
          <w:lang w:eastAsia="zh-CN"/>
        </w:rPr>
        <w:t>扣除留抵退税因素影响后，</w:t>
      </w:r>
      <w:r>
        <w:rPr>
          <w:rFonts w:hint="eastAsia" w:ascii="Times New Roman" w:hAnsi="Times New Roman" w:eastAsia="方正仿宋_GBK" w:cs="Times New Roman"/>
          <w:sz w:val="32"/>
          <w:szCs w:val="32"/>
          <w:lang w:eastAsia="zh-CN"/>
        </w:rPr>
        <w:t>同比</w:t>
      </w:r>
      <w:r>
        <w:rPr>
          <w:rFonts w:hint="default" w:ascii="Times New Roman" w:hAnsi="Times New Roman" w:eastAsia="方正仿宋_GBK" w:cs="Times New Roman"/>
          <w:sz w:val="32"/>
          <w:szCs w:val="32"/>
          <w:lang w:eastAsia="zh-CN"/>
        </w:rPr>
        <w:t>增长</w:t>
      </w:r>
      <w:r>
        <w:rPr>
          <w:rFonts w:hint="default" w:ascii="Times New Roman" w:hAnsi="Times New Roman" w:eastAsia="方正仿宋_GBK" w:cs="Times New Roman"/>
          <w:sz w:val="32"/>
          <w:szCs w:val="32"/>
          <w:lang w:val="en-US" w:eastAsia="zh-CN"/>
        </w:rPr>
        <w:t>0.37%，</w:t>
      </w:r>
      <w:r>
        <w:rPr>
          <w:rFonts w:hint="default" w:ascii="Times New Roman" w:hAnsi="Times New Roman" w:eastAsia="方正仿宋_GBK" w:cs="Times New Roman"/>
          <w:sz w:val="32"/>
          <w:szCs w:val="32"/>
          <w:lang w:eastAsia="zh-CN"/>
        </w:rPr>
        <w:t>按自然口径计算</w:t>
      </w:r>
      <w:r>
        <w:rPr>
          <w:rFonts w:hint="default" w:ascii="Times New Roman" w:hAnsi="Times New Roman" w:eastAsia="方正仿宋_GBK" w:cs="Times New Roman"/>
          <w:sz w:val="32"/>
          <w:szCs w:val="32"/>
        </w:rPr>
        <w:t>下降</w:t>
      </w:r>
      <w:r>
        <w:rPr>
          <w:rFonts w:hint="default" w:ascii="Times New Roman" w:hAnsi="Times New Roman" w:eastAsia="方正仿宋_GBK" w:cs="Times New Roman"/>
          <w:sz w:val="32"/>
          <w:szCs w:val="32"/>
          <w:lang w:val="en-US" w:eastAsia="zh-CN"/>
        </w:rPr>
        <w:t>15.12</w:t>
      </w:r>
      <w:r>
        <w:rPr>
          <w:rFonts w:hint="default" w:ascii="Times New Roman" w:hAnsi="Times New Roman" w:eastAsia="方正仿宋_GBK" w:cs="Times New Roman"/>
          <w:sz w:val="32"/>
          <w:szCs w:val="32"/>
        </w:rPr>
        <w:t>%；非税收入</w:t>
      </w:r>
      <w:r>
        <w:rPr>
          <w:rFonts w:hint="default" w:ascii="Times New Roman" w:hAnsi="Times New Roman" w:eastAsia="方正仿宋_GBK" w:cs="Times New Roman"/>
          <w:sz w:val="32"/>
          <w:szCs w:val="32"/>
          <w:lang w:val="en-US" w:eastAsia="zh-CN"/>
        </w:rPr>
        <w:t>87,411</w:t>
      </w:r>
      <w:r>
        <w:rPr>
          <w:rFonts w:hint="default" w:ascii="Times New Roman" w:hAnsi="Times New Roman" w:eastAsia="方正仿宋_GBK" w:cs="Times New Roman"/>
          <w:sz w:val="32"/>
          <w:szCs w:val="32"/>
        </w:rPr>
        <w:t>万元，</w:t>
      </w:r>
      <w:r>
        <w:rPr>
          <w:rFonts w:hint="eastAsia" w:ascii="Times New Roman" w:hAnsi="Times New Roman" w:eastAsia="方正仿宋_GBK" w:cs="Times New Roman"/>
          <w:sz w:val="32"/>
          <w:szCs w:val="32"/>
          <w:lang w:eastAsia="zh-CN"/>
        </w:rPr>
        <w:t>同比</w:t>
      </w:r>
      <w:r>
        <w:rPr>
          <w:rFonts w:hint="default" w:ascii="Times New Roman" w:hAnsi="Times New Roman" w:eastAsia="方正仿宋_GBK" w:cs="Times New Roman"/>
          <w:sz w:val="32"/>
          <w:szCs w:val="32"/>
        </w:rPr>
        <w:t>增长</w:t>
      </w:r>
      <w:r>
        <w:rPr>
          <w:rFonts w:hint="default" w:ascii="Times New Roman" w:hAnsi="Times New Roman" w:eastAsia="方正仿宋_GBK" w:cs="Times New Roman"/>
          <w:sz w:val="32"/>
          <w:szCs w:val="32"/>
          <w:lang w:val="en-US" w:eastAsia="zh-CN"/>
        </w:rPr>
        <w:t>39.63</w:t>
      </w:r>
      <w:r>
        <w:rPr>
          <w:rFonts w:hint="default" w:ascii="Times New Roman" w:hAnsi="Times New Roman" w:eastAsia="方正仿宋_GBK"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上级补助收入</w:t>
      </w:r>
      <w:r>
        <w:rPr>
          <w:rFonts w:hint="default" w:ascii="Times New Roman" w:hAnsi="Times New Roman" w:eastAsia="方正仿宋_GBK" w:cs="Times New Roman"/>
          <w:sz w:val="32"/>
          <w:szCs w:val="32"/>
          <w:highlight w:val="none"/>
          <w:lang w:val="en-US" w:eastAsia="zh-CN"/>
        </w:rPr>
        <w:t>410,676</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rPr>
        <w:t>与年初人代会报告一致。</w:t>
      </w:r>
      <w:r>
        <w:rPr>
          <w:rFonts w:hint="default" w:ascii="Times New Roman" w:hAnsi="Times New Roman" w:eastAsia="方正仿宋_GBK" w:cs="Times New Roman"/>
          <w:sz w:val="32"/>
          <w:szCs w:val="32"/>
          <w:highlight w:val="none"/>
        </w:rPr>
        <w:t>其中：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1、返还性收入</w:t>
      </w:r>
      <w:r>
        <w:rPr>
          <w:rFonts w:hint="eastAsia" w:ascii="Times New Roman" w:hAnsi="Times New Roman" w:eastAsia="方正仿宋_GBK" w:cs="Times New Roman"/>
          <w:sz w:val="32"/>
          <w:szCs w:val="32"/>
          <w:highlight w:val="none"/>
          <w:lang w:val="en-US" w:eastAsia="zh-CN"/>
        </w:rPr>
        <w:t>42,763</w:t>
      </w:r>
      <w:r>
        <w:rPr>
          <w:rFonts w:hint="default" w:ascii="Times New Roman" w:hAnsi="Times New Roman" w:eastAsia="方正仿宋_GBK" w:cs="Times New Roman"/>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2、一般性转移支付收入</w:t>
      </w:r>
      <w:r>
        <w:rPr>
          <w:rFonts w:hint="eastAsia" w:ascii="Times New Roman" w:hAnsi="Times New Roman" w:eastAsia="方正仿宋_GBK" w:cs="Times New Roman"/>
          <w:sz w:val="32"/>
          <w:szCs w:val="32"/>
          <w:highlight w:val="none"/>
          <w:lang w:val="en-US" w:eastAsia="zh-CN"/>
        </w:rPr>
        <w:t>361,224</w:t>
      </w:r>
      <w:r>
        <w:rPr>
          <w:rFonts w:hint="default" w:ascii="Times New Roman" w:hAnsi="Times New Roman" w:eastAsia="方正仿宋_GBK" w:cs="Times New Roman"/>
          <w:sz w:val="32"/>
          <w:szCs w:val="32"/>
          <w:highlight w:val="none"/>
        </w:rPr>
        <w:t>万元。其中：体制补助</w:t>
      </w:r>
      <w:r>
        <w:rPr>
          <w:rFonts w:hint="eastAsia" w:ascii="Times New Roman" w:hAnsi="Times New Roman" w:eastAsia="方正仿宋_GBK" w:cs="Times New Roman"/>
          <w:sz w:val="32"/>
          <w:szCs w:val="32"/>
          <w:highlight w:val="none"/>
          <w:lang w:val="en-US" w:eastAsia="zh-CN"/>
        </w:rPr>
        <w:t>5,493</w:t>
      </w:r>
      <w:r>
        <w:rPr>
          <w:rFonts w:hint="default" w:ascii="Times New Roman" w:hAnsi="Times New Roman" w:eastAsia="方正仿宋_GBK" w:cs="Times New Roman"/>
          <w:sz w:val="32"/>
          <w:szCs w:val="32"/>
          <w:highlight w:val="none"/>
        </w:rPr>
        <w:t>万元；均衡性转移支付</w:t>
      </w:r>
      <w:r>
        <w:rPr>
          <w:rFonts w:hint="default" w:ascii="Times New Roman" w:hAnsi="Times New Roman" w:eastAsia="方正仿宋_GBK" w:cs="Times New Roman"/>
          <w:sz w:val="32"/>
          <w:szCs w:val="32"/>
          <w:highlight w:val="none"/>
          <w:lang w:val="en-US" w:eastAsia="zh-CN"/>
        </w:rPr>
        <w:t>收入</w:t>
      </w:r>
      <w:r>
        <w:rPr>
          <w:rFonts w:hint="eastAsia" w:ascii="Times New Roman" w:hAnsi="Times New Roman" w:eastAsia="方正仿宋_GBK" w:cs="Times New Roman"/>
          <w:sz w:val="32"/>
          <w:szCs w:val="32"/>
          <w:highlight w:val="none"/>
          <w:lang w:val="en-US" w:eastAsia="zh-CN"/>
        </w:rPr>
        <w:t>8,875</w:t>
      </w:r>
      <w:r>
        <w:rPr>
          <w:rFonts w:hint="default" w:ascii="Times New Roman" w:hAnsi="Times New Roman" w:eastAsia="方正仿宋_GBK" w:cs="Times New Roman"/>
          <w:sz w:val="32"/>
          <w:szCs w:val="32"/>
          <w:highlight w:val="none"/>
        </w:rPr>
        <w:t>万元；县级基本财力保障机制奖补资金</w:t>
      </w:r>
      <w:r>
        <w:rPr>
          <w:rFonts w:hint="default" w:ascii="Times New Roman" w:hAnsi="Times New Roman" w:eastAsia="方正仿宋_GBK" w:cs="Times New Roman"/>
          <w:sz w:val="32"/>
          <w:szCs w:val="32"/>
          <w:highlight w:val="none"/>
          <w:lang w:val="en-US" w:eastAsia="zh-CN"/>
        </w:rPr>
        <w:t>收入</w:t>
      </w:r>
      <w:r>
        <w:rPr>
          <w:rFonts w:hint="default" w:ascii="Times New Roman" w:hAnsi="Times New Roman" w:eastAsia="方正仿宋_GBK" w:cs="Times New Roman"/>
          <w:sz w:val="32"/>
          <w:szCs w:val="32"/>
          <w:highlight w:val="none"/>
        </w:rPr>
        <w:t>89万元；结算补助</w:t>
      </w:r>
      <w:r>
        <w:rPr>
          <w:rFonts w:hint="default" w:ascii="Times New Roman" w:hAnsi="Times New Roman" w:eastAsia="方正仿宋_GBK" w:cs="Times New Roman"/>
          <w:sz w:val="32"/>
          <w:szCs w:val="32"/>
          <w:highlight w:val="none"/>
          <w:lang w:val="en-US" w:eastAsia="zh-CN"/>
        </w:rPr>
        <w:t>收入</w:t>
      </w:r>
      <w:r>
        <w:rPr>
          <w:rFonts w:hint="eastAsia" w:ascii="Times New Roman" w:hAnsi="Times New Roman" w:eastAsia="方正仿宋_GBK" w:cs="Times New Roman"/>
          <w:sz w:val="32"/>
          <w:szCs w:val="32"/>
          <w:highlight w:val="none"/>
          <w:lang w:val="en-US" w:eastAsia="zh-CN"/>
        </w:rPr>
        <w:t>2,283</w:t>
      </w:r>
      <w:r>
        <w:rPr>
          <w:rFonts w:hint="default" w:ascii="Times New Roman" w:hAnsi="Times New Roman" w:eastAsia="方正仿宋_GBK" w:cs="Times New Roman"/>
          <w:sz w:val="32"/>
          <w:szCs w:val="32"/>
          <w:highlight w:val="none"/>
        </w:rPr>
        <w:t>万元；企事业单位预算划转补助422万元；固定数额补助</w:t>
      </w:r>
      <w:r>
        <w:rPr>
          <w:rFonts w:hint="eastAsia" w:ascii="Times New Roman" w:hAnsi="Times New Roman" w:eastAsia="方正仿宋_GBK" w:cs="Times New Roman"/>
          <w:sz w:val="32"/>
          <w:szCs w:val="32"/>
          <w:highlight w:val="none"/>
          <w:lang w:val="en-US" w:eastAsia="zh-CN"/>
        </w:rPr>
        <w:t>9,452</w:t>
      </w:r>
      <w:r>
        <w:rPr>
          <w:rFonts w:hint="default"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eastAsia="zh-CN"/>
        </w:rPr>
        <w:t>欠发达地区</w:t>
      </w:r>
      <w:r>
        <w:rPr>
          <w:rFonts w:hint="default" w:ascii="Times New Roman" w:hAnsi="Times New Roman" w:eastAsia="方正仿宋_GBK" w:cs="Times New Roman"/>
          <w:sz w:val="32"/>
          <w:szCs w:val="32"/>
          <w:highlight w:val="none"/>
          <w:lang w:val="en-US" w:eastAsia="zh-CN"/>
        </w:rPr>
        <w:t>转移支付收</w:t>
      </w:r>
      <w:bookmarkStart w:id="0" w:name="_GoBack"/>
      <w:bookmarkEnd w:id="0"/>
      <w:r>
        <w:rPr>
          <w:rFonts w:hint="default" w:ascii="Times New Roman" w:hAnsi="Times New Roman" w:eastAsia="方正仿宋_GBK" w:cs="Times New Roman"/>
          <w:sz w:val="32"/>
          <w:szCs w:val="32"/>
          <w:highlight w:val="none"/>
          <w:lang w:val="en-US" w:eastAsia="zh-CN"/>
        </w:rPr>
        <w:t>入</w:t>
      </w:r>
      <w:r>
        <w:rPr>
          <w:rFonts w:hint="eastAsia" w:ascii="Times New Roman" w:hAnsi="Times New Roman" w:eastAsia="方正仿宋_GBK" w:cs="Times New Roman"/>
          <w:sz w:val="32"/>
          <w:szCs w:val="32"/>
          <w:highlight w:val="none"/>
          <w:lang w:val="en-US" w:eastAsia="zh-CN"/>
        </w:rPr>
        <w:t>3,068</w:t>
      </w:r>
      <w:r>
        <w:rPr>
          <w:rFonts w:hint="default" w:ascii="Times New Roman" w:hAnsi="Times New Roman" w:eastAsia="方正仿宋_GBK" w:cs="Times New Roman"/>
          <w:sz w:val="32"/>
          <w:szCs w:val="32"/>
          <w:highlight w:val="none"/>
          <w:lang w:val="en-US" w:eastAsia="zh-CN"/>
        </w:rPr>
        <w:t>万元；一般公共服务共同财政事权转移支付收入</w:t>
      </w:r>
      <w:r>
        <w:rPr>
          <w:rFonts w:hint="eastAsia" w:ascii="Times New Roman" w:hAnsi="Times New Roman" w:eastAsia="方正仿宋_GBK" w:cs="Times New Roman"/>
          <w:sz w:val="32"/>
          <w:szCs w:val="32"/>
          <w:highlight w:val="none"/>
          <w:lang w:val="en-US" w:eastAsia="zh-CN"/>
        </w:rPr>
        <w:t>217</w:t>
      </w:r>
      <w:r>
        <w:rPr>
          <w:rFonts w:hint="default" w:ascii="Times New Roman" w:hAnsi="Times New Roman" w:eastAsia="方正仿宋_GBK" w:cs="Times New Roman"/>
          <w:sz w:val="32"/>
          <w:szCs w:val="32"/>
          <w:highlight w:val="none"/>
          <w:lang w:val="en-US" w:eastAsia="zh-CN"/>
        </w:rPr>
        <w:t>万元；公共安全共同财政事权转移支付收入</w:t>
      </w:r>
      <w:r>
        <w:rPr>
          <w:rFonts w:hint="eastAsia" w:ascii="Times New Roman" w:hAnsi="Times New Roman" w:eastAsia="方正仿宋_GBK" w:cs="Times New Roman"/>
          <w:sz w:val="32"/>
          <w:szCs w:val="32"/>
          <w:highlight w:val="none"/>
          <w:lang w:val="en-US" w:eastAsia="zh-CN"/>
        </w:rPr>
        <w:t>37,776</w:t>
      </w:r>
      <w:r>
        <w:rPr>
          <w:rFonts w:hint="default" w:ascii="Times New Roman" w:hAnsi="Times New Roman" w:eastAsia="方正仿宋_GBK" w:cs="Times New Roman"/>
          <w:sz w:val="32"/>
          <w:szCs w:val="32"/>
          <w:highlight w:val="none"/>
          <w:lang w:val="en-US" w:eastAsia="zh-CN"/>
        </w:rPr>
        <w:t>万元；教育共同财政事权转移支付收入</w:t>
      </w:r>
      <w:r>
        <w:rPr>
          <w:rFonts w:hint="eastAsia" w:ascii="Times New Roman" w:hAnsi="Times New Roman" w:eastAsia="方正仿宋_GBK" w:cs="Times New Roman"/>
          <w:sz w:val="32"/>
          <w:szCs w:val="32"/>
          <w:highlight w:val="none"/>
          <w:lang w:val="en-US" w:eastAsia="zh-CN"/>
        </w:rPr>
        <w:t>8,503</w:t>
      </w:r>
      <w:r>
        <w:rPr>
          <w:rFonts w:hint="default" w:ascii="Times New Roman" w:hAnsi="Times New Roman" w:eastAsia="方正仿宋_GBK" w:cs="Times New Roman"/>
          <w:sz w:val="32"/>
          <w:szCs w:val="32"/>
          <w:highlight w:val="none"/>
          <w:lang w:val="en-US" w:eastAsia="zh-CN"/>
        </w:rPr>
        <w:t>万元；科学技术共同财政事权转移支付收入</w:t>
      </w:r>
      <w:r>
        <w:rPr>
          <w:rFonts w:hint="eastAsia" w:ascii="Times New Roman" w:hAnsi="Times New Roman" w:eastAsia="方正仿宋_GBK" w:cs="Times New Roman"/>
          <w:sz w:val="32"/>
          <w:szCs w:val="32"/>
          <w:highlight w:val="none"/>
          <w:lang w:val="en-US" w:eastAsia="zh-CN"/>
        </w:rPr>
        <w:t>20</w:t>
      </w:r>
      <w:r>
        <w:rPr>
          <w:rFonts w:hint="default" w:ascii="Times New Roman" w:hAnsi="Times New Roman" w:eastAsia="方正仿宋_GBK" w:cs="Times New Roman"/>
          <w:sz w:val="32"/>
          <w:szCs w:val="32"/>
          <w:highlight w:val="none"/>
          <w:lang w:val="en-US" w:eastAsia="zh-CN"/>
        </w:rPr>
        <w:t>万元；文化旅游体育与传媒共同财政事权转移支付收入</w:t>
      </w:r>
      <w:r>
        <w:rPr>
          <w:rFonts w:hint="eastAsia" w:ascii="Times New Roman" w:hAnsi="Times New Roman" w:eastAsia="方正仿宋_GBK" w:cs="Times New Roman"/>
          <w:sz w:val="32"/>
          <w:szCs w:val="32"/>
          <w:highlight w:val="none"/>
          <w:lang w:val="en-US" w:eastAsia="zh-CN"/>
        </w:rPr>
        <w:t>313</w:t>
      </w:r>
      <w:r>
        <w:rPr>
          <w:rFonts w:hint="default" w:ascii="Times New Roman" w:hAnsi="Times New Roman" w:eastAsia="方正仿宋_GBK" w:cs="Times New Roman"/>
          <w:sz w:val="32"/>
          <w:szCs w:val="32"/>
          <w:highlight w:val="none"/>
          <w:lang w:val="en-US" w:eastAsia="zh-CN"/>
        </w:rPr>
        <w:t>万元；社会保障和就业共同财政事权转移支付收入</w:t>
      </w:r>
      <w:r>
        <w:rPr>
          <w:rFonts w:hint="eastAsia" w:ascii="Times New Roman" w:hAnsi="Times New Roman" w:eastAsia="方正仿宋_GBK" w:cs="Times New Roman"/>
          <w:sz w:val="32"/>
          <w:szCs w:val="32"/>
          <w:highlight w:val="none"/>
          <w:lang w:val="en-US" w:eastAsia="zh-CN"/>
        </w:rPr>
        <w:t>14,331</w:t>
      </w:r>
      <w:r>
        <w:rPr>
          <w:rFonts w:hint="default" w:ascii="Times New Roman" w:hAnsi="Times New Roman" w:eastAsia="方正仿宋_GBK" w:cs="Times New Roman"/>
          <w:sz w:val="32"/>
          <w:szCs w:val="32"/>
          <w:highlight w:val="none"/>
          <w:lang w:val="en-US" w:eastAsia="zh-CN"/>
        </w:rPr>
        <w:t>万元；医疗卫生共同财政事权转移支付收入</w:t>
      </w:r>
      <w:r>
        <w:rPr>
          <w:rFonts w:hint="eastAsia" w:ascii="Times New Roman" w:hAnsi="Times New Roman" w:eastAsia="方正仿宋_GBK" w:cs="Times New Roman"/>
          <w:sz w:val="32"/>
          <w:szCs w:val="32"/>
          <w:highlight w:val="none"/>
          <w:lang w:val="en-US" w:eastAsia="zh-CN"/>
        </w:rPr>
        <w:t>21,136</w:t>
      </w:r>
      <w:r>
        <w:rPr>
          <w:rFonts w:hint="default" w:ascii="Times New Roman" w:hAnsi="Times New Roman" w:eastAsia="方正仿宋_GBK" w:cs="Times New Roman"/>
          <w:sz w:val="32"/>
          <w:szCs w:val="32"/>
          <w:highlight w:val="none"/>
          <w:lang w:val="en-US" w:eastAsia="zh-CN"/>
        </w:rPr>
        <w:t>万元；节能环保共同财政事权转移支付收入</w:t>
      </w:r>
      <w:r>
        <w:rPr>
          <w:rFonts w:hint="eastAsia" w:ascii="Times New Roman" w:hAnsi="Times New Roman" w:eastAsia="方正仿宋_GBK" w:cs="Times New Roman"/>
          <w:sz w:val="32"/>
          <w:szCs w:val="32"/>
          <w:highlight w:val="none"/>
          <w:lang w:val="en-US" w:eastAsia="zh-CN"/>
        </w:rPr>
        <w:t>156</w:t>
      </w:r>
      <w:r>
        <w:rPr>
          <w:rFonts w:hint="default" w:ascii="Times New Roman" w:hAnsi="Times New Roman" w:eastAsia="方正仿宋_GBK" w:cs="Times New Roman"/>
          <w:sz w:val="32"/>
          <w:szCs w:val="32"/>
          <w:highlight w:val="none"/>
          <w:lang w:val="en-US" w:eastAsia="zh-CN"/>
        </w:rPr>
        <w:t>万元；农林水共同财政事权转移支付收入</w:t>
      </w:r>
      <w:r>
        <w:rPr>
          <w:rFonts w:hint="eastAsia" w:ascii="Times New Roman" w:hAnsi="Times New Roman" w:eastAsia="方正仿宋_GBK" w:cs="Times New Roman"/>
          <w:sz w:val="32"/>
          <w:szCs w:val="32"/>
          <w:highlight w:val="none"/>
          <w:lang w:val="en-US" w:eastAsia="zh-CN"/>
        </w:rPr>
        <w:t>2,694</w:t>
      </w:r>
      <w:r>
        <w:rPr>
          <w:rFonts w:hint="default" w:ascii="Times New Roman" w:hAnsi="Times New Roman" w:eastAsia="方正仿宋_GBK" w:cs="Times New Roman"/>
          <w:sz w:val="32"/>
          <w:szCs w:val="32"/>
          <w:highlight w:val="none"/>
          <w:lang w:val="en-US" w:eastAsia="zh-CN"/>
        </w:rPr>
        <w:t>万元；交通运输共同财政事权转移支付收入</w:t>
      </w:r>
      <w:r>
        <w:rPr>
          <w:rFonts w:hint="eastAsia" w:ascii="Times New Roman" w:hAnsi="Times New Roman" w:eastAsia="方正仿宋_GBK" w:cs="Times New Roman"/>
          <w:sz w:val="32"/>
          <w:szCs w:val="32"/>
          <w:highlight w:val="none"/>
          <w:lang w:val="en-US" w:eastAsia="zh-CN"/>
        </w:rPr>
        <w:t>197万元；资源勘探工业信息等共同财政事权转移支付收入959万元；</w:t>
      </w:r>
      <w:r>
        <w:rPr>
          <w:rFonts w:hint="default" w:ascii="Times New Roman" w:hAnsi="Times New Roman" w:eastAsia="方正仿宋_GBK" w:cs="Times New Roman"/>
          <w:sz w:val="32"/>
          <w:szCs w:val="32"/>
          <w:highlight w:val="none"/>
          <w:lang w:val="en-US" w:eastAsia="zh-CN"/>
        </w:rPr>
        <w:t>住房保障共同财政事权转移支付收入</w:t>
      </w:r>
      <w:r>
        <w:rPr>
          <w:rFonts w:hint="eastAsia" w:ascii="Times New Roman" w:hAnsi="Times New Roman" w:eastAsia="方正仿宋_GBK" w:cs="Times New Roman"/>
          <w:sz w:val="32"/>
          <w:szCs w:val="32"/>
          <w:highlight w:val="none"/>
          <w:lang w:val="en-US" w:eastAsia="zh-CN"/>
        </w:rPr>
        <w:t>5,799</w:t>
      </w:r>
      <w:r>
        <w:rPr>
          <w:rFonts w:hint="default" w:ascii="Times New Roman" w:hAnsi="Times New Roman" w:eastAsia="方正仿宋_GBK" w:cs="Times New Roman"/>
          <w:sz w:val="32"/>
          <w:szCs w:val="32"/>
          <w:highlight w:val="none"/>
          <w:lang w:val="en-US" w:eastAsia="zh-CN"/>
        </w:rPr>
        <w:t>万元；增值税留抵退税转移支付收入</w:t>
      </w:r>
      <w:r>
        <w:rPr>
          <w:rFonts w:hint="eastAsia" w:ascii="Times New Roman" w:hAnsi="Times New Roman" w:eastAsia="方正仿宋_GBK" w:cs="Times New Roman"/>
          <w:sz w:val="32"/>
          <w:szCs w:val="32"/>
          <w:highlight w:val="none"/>
          <w:lang w:val="en-US" w:eastAsia="zh-CN"/>
        </w:rPr>
        <w:t>157,804万元；其他退税减税降费转移支付收入29,002万元；补充县区财力转移支付收入46,762万元；</w:t>
      </w:r>
      <w:r>
        <w:rPr>
          <w:rFonts w:hint="default" w:ascii="Times New Roman" w:hAnsi="Times New Roman" w:eastAsia="方正仿宋_GBK" w:cs="Times New Roman"/>
          <w:sz w:val="32"/>
          <w:szCs w:val="32"/>
          <w:highlight w:val="none"/>
          <w:lang w:val="en-US" w:eastAsia="zh-CN"/>
        </w:rPr>
        <w:t>其他一般性转移支付收入</w:t>
      </w:r>
      <w:r>
        <w:rPr>
          <w:rFonts w:hint="eastAsia" w:ascii="Times New Roman" w:hAnsi="Times New Roman" w:eastAsia="方正仿宋_GBK" w:cs="Times New Roman"/>
          <w:sz w:val="32"/>
          <w:szCs w:val="32"/>
          <w:highlight w:val="none"/>
          <w:lang w:val="en-US" w:eastAsia="zh-CN"/>
        </w:rPr>
        <w:t>5,873</w:t>
      </w:r>
      <w:r>
        <w:rPr>
          <w:rFonts w:hint="default" w:ascii="Times New Roman" w:hAnsi="Times New Roman" w:eastAsia="方正仿宋_GBK" w:cs="Times New Roman"/>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3、专项转移支付收入</w:t>
      </w:r>
      <w:r>
        <w:rPr>
          <w:rFonts w:hint="eastAsia" w:ascii="Times New Roman" w:hAnsi="Times New Roman" w:eastAsia="方正仿宋_GBK" w:cs="Times New Roman"/>
          <w:sz w:val="32"/>
          <w:szCs w:val="32"/>
          <w:highlight w:val="none"/>
          <w:lang w:val="en-US" w:eastAsia="zh-CN"/>
        </w:rPr>
        <w:t>6,689</w:t>
      </w:r>
      <w:r>
        <w:rPr>
          <w:rFonts w:hint="default" w:ascii="Times New Roman" w:hAnsi="Times New Roman" w:eastAsia="方正仿宋_GBK" w:cs="Times New Roman"/>
          <w:sz w:val="32"/>
          <w:szCs w:val="32"/>
          <w:highlight w:val="none"/>
        </w:rPr>
        <w:t>万元。其中：一般公共服务</w:t>
      </w:r>
      <w:r>
        <w:rPr>
          <w:rFonts w:hint="eastAsia" w:ascii="Times New Roman" w:hAnsi="Times New Roman" w:eastAsia="方正仿宋_GBK" w:cs="Times New Roman"/>
          <w:sz w:val="32"/>
          <w:szCs w:val="32"/>
          <w:highlight w:val="none"/>
          <w:lang w:val="en-US" w:eastAsia="zh-CN"/>
        </w:rPr>
        <w:t>70</w:t>
      </w:r>
      <w:r>
        <w:rPr>
          <w:rFonts w:hint="default" w:ascii="Times New Roman" w:hAnsi="Times New Roman" w:eastAsia="方正仿宋_GBK" w:cs="Times New Roman"/>
          <w:sz w:val="32"/>
          <w:szCs w:val="32"/>
          <w:highlight w:val="none"/>
        </w:rPr>
        <w:t>万元；科学技术</w:t>
      </w:r>
      <w:r>
        <w:rPr>
          <w:rFonts w:hint="eastAsia" w:ascii="Times New Roman" w:hAnsi="Times New Roman" w:eastAsia="方正仿宋_GBK" w:cs="Times New Roman"/>
          <w:sz w:val="32"/>
          <w:szCs w:val="32"/>
          <w:highlight w:val="none"/>
          <w:lang w:val="en-US" w:eastAsia="zh-CN"/>
        </w:rPr>
        <w:t>47</w:t>
      </w:r>
      <w:r>
        <w:rPr>
          <w:rFonts w:hint="default" w:ascii="Times New Roman" w:hAnsi="Times New Roman" w:eastAsia="方正仿宋_GBK" w:cs="Times New Roman"/>
          <w:sz w:val="32"/>
          <w:szCs w:val="32"/>
          <w:highlight w:val="none"/>
        </w:rPr>
        <w:t>万元；社会保障和就业</w:t>
      </w:r>
      <w:r>
        <w:rPr>
          <w:rFonts w:hint="eastAsia" w:ascii="Times New Roman" w:hAnsi="Times New Roman" w:eastAsia="方正仿宋_GBK" w:cs="Times New Roman"/>
          <w:sz w:val="32"/>
          <w:szCs w:val="32"/>
          <w:highlight w:val="none"/>
          <w:lang w:val="en-US" w:eastAsia="zh-CN"/>
        </w:rPr>
        <w:t>2,659</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val="en-US" w:eastAsia="zh-CN"/>
        </w:rPr>
        <w:t>卫生健康</w:t>
      </w:r>
      <w:r>
        <w:rPr>
          <w:rFonts w:hint="eastAsia" w:ascii="Times New Roman" w:hAnsi="Times New Roman" w:eastAsia="方正仿宋_GBK" w:cs="Times New Roman"/>
          <w:sz w:val="32"/>
          <w:szCs w:val="32"/>
          <w:highlight w:val="none"/>
          <w:lang w:val="en-US" w:eastAsia="zh-CN"/>
        </w:rPr>
        <w:t>1,818</w:t>
      </w:r>
      <w:r>
        <w:rPr>
          <w:rFonts w:hint="default" w:ascii="Times New Roman" w:hAnsi="Times New Roman" w:eastAsia="方正仿宋_GBK" w:cs="Times New Roman"/>
          <w:sz w:val="32"/>
          <w:szCs w:val="32"/>
          <w:highlight w:val="none"/>
        </w:rPr>
        <w:t>万元；农林水</w:t>
      </w:r>
      <w:r>
        <w:rPr>
          <w:rFonts w:hint="eastAsia" w:ascii="Times New Roman" w:hAnsi="Times New Roman" w:eastAsia="方正仿宋_GBK" w:cs="Times New Roman"/>
          <w:sz w:val="32"/>
          <w:szCs w:val="32"/>
          <w:highlight w:val="none"/>
          <w:lang w:val="en-US" w:eastAsia="zh-CN"/>
        </w:rPr>
        <w:t>98</w:t>
      </w:r>
      <w:r>
        <w:rPr>
          <w:rFonts w:hint="default" w:ascii="Times New Roman" w:hAnsi="Times New Roman" w:eastAsia="方正仿宋_GBK" w:cs="Times New Roman"/>
          <w:sz w:val="32"/>
          <w:szCs w:val="32"/>
          <w:highlight w:val="none"/>
        </w:rPr>
        <w:t>万元；资源勘探工业信息等</w:t>
      </w:r>
      <w:r>
        <w:rPr>
          <w:rFonts w:hint="eastAsia" w:ascii="Times New Roman" w:hAnsi="Times New Roman" w:eastAsia="方正仿宋_GBK" w:cs="Times New Roman"/>
          <w:sz w:val="32"/>
          <w:szCs w:val="32"/>
          <w:highlight w:val="none"/>
          <w:lang w:val="en-US" w:eastAsia="zh-CN"/>
        </w:rPr>
        <w:t>1,888</w:t>
      </w:r>
      <w:r>
        <w:rPr>
          <w:rFonts w:hint="default"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eastAsia="zh-CN"/>
        </w:rPr>
        <w:t>住房保障</w:t>
      </w:r>
      <w:r>
        <w:rPr>
          <w:rFonts w:hint="eastAsia" w:ascii="Times New Roman" w:hAnsi="Times New Roman" w:eastAsia="方正仿宋_GBK" w:cs="Times New Roman"/>
          <w:sz w:val="32"/>
          <w:szCs w:val="32"/>
          <w:highlight w:val="none"/>
          <w:lang w:val="en-US" w:eastAsia="zh-CN"/>
        </w:rPr>
        <w:t>30万元；灾害防治及应急管理79万元</w:t>
      </w:r>
      <w:r>
        <w:rPr>
          <w:rFonts w:hint="default" w:ascii="Times New Roman" w:hAnsi="Times New Roman" w:eastAsia="方正仿宋_GBK" w:cs="Times New Roman"/>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债务转贷收入</w:t>
      </w:r>
      <w:r>
        <w:rPr>
          <w:rFonts w:hint="eastAsia" w:ascii="Times New Roman" w:hAnsi="Times New Roman" w:eastAsia="方正仿宋_GBK" w:cs="Times New Roman"/>
          <w:sz w:val="32"/>
          <w:szCs w:val="32"/>
          <w:highlight w:val="none"/>
          <w:lang w:val="en-US" w:eastAsia="zh-CN"/>
        </w:rPr>
        <w:t>2,800</w:t>
      </w:r>
      <w:r>
        <w:rPr>
          <w:rFonts w:hint="default"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val="en-US" w:eastAsia="zh-CN"/>
        </w:rPr>
        <w:t>与年初人代会报告一致。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调入资金</w:t>
      </w:r>
      <w:r>
        <w:rPr>
          <w:rFonts w:hint="eastAsia" w:ascii="Times New Roman" w:hAnsi="Times New Roman" w:eastAsia="方正仿宋_GBK" w:cs="Times New Roman"/>
          <w:sz w:val="32"/>
          <w:szCs w:val="32"/>
          <w:highlight w:val="none"/>
          <w:lang w:val="en-US" w:eastAsia="zh-CN"/>
        </w:rPr>
        <w:t>46,072</w:t>
      </w:r>
      <w:r>
        <w:rPr>
          <w:rFonts w:hint="default"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val="en-US" w:eastAsia="zh-CN"/>
        </w:rPr>
        <w:t>与年初人代会报告一致。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上年结余</w:t>
      </w:r>
      <w:r>
        <w:rPr>
          <w:rFonts w:hint="eastAsia" w:ascii="Times New Roman" w:hAnsi="Times New Roman" w:eastAsia="方正仿宋_GBK" w:cs="Times New Roman"/>
          <w:sz w:val="32"/>
          <w:szCs w:val="32"/>
          <w:highlight w:val="none"/>
          <w:lang w:val="en-US" w:eastAsia="zh-CN"/>
        </w:rPr>
        <w:t>23,284</w:t>
      </w:r>
      <w:r>
        <w:rPr>
          <w:rFonts w:hint="default" w:ascii="Times New Roman" w:hAnsi="Times New Roman" w:eastAsia="方正仿宋_GBK" w:cs="Times New Roman"/>
          <w:sz w:val="32"/>
          <w:szCs w:val="32"/>
          <w:highlight w:val="none"/>
          <w:lang w:val="en-US" w:eastAsia="zh-CN"/>
        </w:rPr>
        <w:t>万元</w:t>
      </w:r>
      <w:r>
        <w:rPr>
          <w:rFonts w:hint="eastAsia" w:ascii="Times New Roman" w:hAnsi="Times New Roman" w:eastAsia="方正仿宋_GBK" w:cs="Times New Roman"/>
          <w:sz w:val="32"/>
          <w:szCs w:val="32"/>
          <w:highlight w:val="none"/>
          <w:lang w:val="en-US" w:eastAsia="zh-CN"/>
        </w:rPr>
        <w:t>，与年初人代会报告一致。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lang w:val="en-US" w:eastAsia="zh-CN"/>
        </w:rPr>
        <w:t>动用</w:t>
      </w:r>
      <w:r>
        <w:rPr>
          <w:rFonts w:hint="default" w:ascii="Times New Roman" w:hAnsi="Times New Roman" w:eastAsia="方正仿宋_GBK" w:cs="Times New Roman"/>
          <w:sz w:val="32"/>
          <w:szCs w:val="32"/>
          <w:highlight w:val="none"/>
          <w:lang w:eastAsia="zh-CN"/>
        </w:rPr>
        <w:t>预算稳定调节基金</w:t>
      </w:r>
      <w:r>
        <w:rPr>
          <w:rFonts w:hint="default" w:ascii="Times New Roman" w:hAnsi="Times New Roman" w:eastAsia="方正仿宋_GBK" w:cs="Times New Roman"/>
          <w:sz w:val="32"/>
          <w:szCs w:val="32"/>
          <w:highlight w:val="none"/>
          <w:lang w:val="en-US" w:eastAsia="zh-CN"/>
        </w:rPr>
        <w:t>8万元</w:t>
      </w:r>
      <w:r>
        <w:rPr>
          <w:rFonts w:hint="eastAsia" w:ascii="Times New Roman" w:hAnsi="Times New Roman" w:eastAsia="方正仿宋_GBK" w:cs="Times New Roman"/>
          <w:sz w:val="32"/>
          <w:szCs w:val="32"/>
          <w:highlight w:val="none"/>
          <w:lang w:val="en-US" w:eastAsia="zh-CN"/>
        </w:rPr>
        <w:t>，与年初人代会报告一致。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（二）一般公共预算支出情况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一般公共预算支出</w:t>
      </w:r>
      <w:r>
        <w:rPr>
          <w:rFonts w:hint="default" w:ascii="Times New Roman" w:hAnsi="Times New Roman" w:eastAsia="方正仿宋_GBK" w:cs="Times New Roman"/>
          <w:sz w:val="32"/>
          <w:szCs w:val="32"/>
          <w:highlight w:val="none"/>
          <w:lang w:val="en-US" w:eastAsia="zh-CN"/>
        </w:rPr>
        <w:t>423,982</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val="en-US" w:eastAsia="zh-CN"/>
        </w:rPr>
        <w:t>同比</w:t>
      </w:r>
      <w:r>
        <w:rPr>
          <w:rFonts w:hint="eastAsia" w:ascii="Times New Roman" w:hAnsi="Times New Roman" w:eastAsia="方正仿宋_GBK" w:cs="Times New Roman"/>
          <w:sz w:val="32"/>
          <w:szCs w:val="32"/>
          <w:highlight w:val="none"/>
          <w:lang w:val="en-US" w:eastAsia="zh-CN"/>
        </w:rPr>
        <w:t>增长10.62</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与年初人代会报告一致。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上解上级支出</w:t>
      </w:r>
      <w:r>
        <w:rPr>
          <w:rFonts w:hint="eastAsia" w:ascii="Times New Roman" w:hAnsi="Times New Roman" w:eastAsia="方正仿宋_GBK" w:cs="Times New Roman"/>
          <w:sz w:val="32"/>
          <w:szCs w:val="32"/>
          <w:highlight w:val="none"/>
          <w:lang w:val="en-US" w:eastAsia="zh-CN"/>
        </w:rPr>
        <w:t>672,108</w:t>
      </w:r>
      <w:r>
        <w:rPr>
          <w:rFonts w:hint="default"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val="en-US" w:eastAsia="zh-CN"/>
        </w:rPr>
        <w:t>与年初人代会报告一致。</w:t>
      </w:r>
      <w:r>
        <w:rPr>
          <w:rFonts w:hint="default" w:ascii="Times New Roman" w:hAnsi="Times New Roman" w:eastAsia="方正仿宋_GBK" w:cs="Times New Roman"/>
          <w:sz w:val="32"/>
          <w:szCs w:val="32"/>
          <w:highlight w:val="none"/>
        </w:rPr>
        <w:t>其中：体制上解支出</w:t>
      </w:r>
      <w:r>
        <w:rPr>
          <w:rFonts w:hint="eastAsia" w:ascii="Times New Roman" w:hAnsi="Times New Roman" w:eastAsia="方正仿宋_GBK" w:cs="Times New Roman"/>
          <w:sz w:val="32"/>
          <w:szCs w:val="32"/>
          <w:highlight w:val="none"/>
          <w:lang w:val="en-US" w:eastAsia="zh-CN"/>
        </w:rPr>
        <w:t>498,751</w:t>
      </w:r>
      <w:r>
        <w:rPr>
          <w:rFonts w:hint="default" w:ascii="Times New Roman" w:hAnsi="Times New Roman" w:eastAsia="方正仿宋_GBK" w:cs="Times New Roman"/>
          <w:sz w:val="32"/>
          <w:szCs w:val="32"/>
          <w:highlight w:val="none"/>
        </w:rPr>
        <w:t>万元，专项上解支出</w:t>
      </w:r>
      <w:r>
        <w:rPr>
          <w:rFonts w:hint="eastAsia" w:ascii="Times New Roman" w:hAnsi="Times New Roman" w:eastAsia="方正仿宋_GBK" w:cs="Times New Roman"/>
          <w:sz w:val="32"/>
          <w:szCs w:val="32"/>
          <w:highlight w:val="none"/>
          <w:lang w:val="en-US" w:eastAsia="zh-CN"/>
        </w:rPr>
        <w:t>173,357</w:t>
      </w:r>
      <w:r>
        <w:rPr>
          <w:rFonts w:hint="default" w:ascii="Times New Roman" w:hAnsi="Times New Roman" w:eastAsia="方正仿宋_GBK" w:cs="Times New Roman"/>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rPr>
      </w:pPr>
      <w:r>
        <w:rPr>
          <w:rFonts w:hint="default" w:ascii="Times New Roman" w:hAnsi="Times New Roman" w:eastAsia="方正仿宋_GBK" w:cs="Times New Roman"/>
          <w:sz w:val="32"/>
          <w:szCs w:val="32"/>
          <w:highlight w:val="none"/>
        </w:rPr>
        <w:t>债务还本支出</w:t>
      </w:r>
      <w:r>
        <w:rPr>
          <w:rFonts w:hint="eastAsia" w:ascii="Times New Roman" w:hAnsi="Times New Roman" w:eastAsia="方正仿宋_GBK" w:cs="Times New Roman"/>
          <w:sz w:val="32"/>
          <w:szCs w:val="32"/>
          <w:highlight w:val="none"/>
          <w:lang w:val="en-US" w:eastAsia="zh-CN"/>
        </w:rPr>
        <w:t>10,000</w:t>
      </w:r>
      <w:r>
        <w:rPr>
          <w:rFonts w:hint="default"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val="en-US" w:eastAsia="zh-CN"/>
        </w:rPr>
        <w:t>与年初人代会报告一致。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（三）一般公共预算收支平衡情况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20</w:t>
      </w:r>
      <w:r>
        <w:rPr>
          <w:rFonts w:hint="default"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年一般公共预算收入总计为</w:t>
      </w:r>
      <w:r>
        <w:rPr>
          <w:rFonts w:hint="default" w:ascii="Times New Roman" w:hAnsi="Times New Roman" w:eastAsia="方正仿宋_GBK" w:cs="Times New Roman"/>
          <w:sz w:val="32"/>
          <w:szCs w:val="32"/>
          <w:highlight w:val="none"/>
          <w:lang w:val="en-US" w:eastAsia="zh-CN"/>
        </w:rPr>
        <w:t>1,137,850</w:t>
      </w:r>
      <w:r>
        <w:rPr>
          <w:rFonts w:hint="default" w:ascii="Times New Roman" w:hAnsi="Times New Roman" w:eastAsia="方正仿宋_GBK" w:cs="Times New Roman"/>
          <w:sz w:val="32"/>
          <w:szCs w:val="32"/>
          <w:highlight w:val="none"/>
          <w:lang w:eastAsia="zh-CN"/>
        </w:rPr>
        <w:t>万元，其中：一般公共预算收入</w:t>
      </w:r>
      <w:r>
        <w:rPr>
          <w:rFonts w:hint="default" w:ascii="Times New Roman" w:hAnsi="Times New Roman" w:eastAsia="方正仿宋_GBK" w:cs="Times New Roman"/>
          <w:sz w:val="32"/>
          <w:szCs w:val="32"/>
          <w:highlight w:val="none"/>
          <w:lang w:val="en-US" w:eastAsia="zh-CN"/>
        </w:rPr>
        <w:t>655,010</w:t>
      </w:r>
      <w:r>
        <w:rPr>
          <w:rFonts w:hint="default" w:ascii="Times New Roman" w:hAnsi="Times New Roman" w:eastAsia="方正仿宋_GBK" w:cs="Times New Roman"/>
          <w:sz w:val="32"/>
          <w:szCs w:val="32"/>
          <w:highlight w:val="none"/>
          <w:lang w:eastAsia="zh-CN"/>
        </w:rPr>
        <w:t>万元，上级补助收入</w:t>
      </w:r>
      <w:r>
        <w:rPr>
          <w:rFonts w:hint="default" w:ascii="Times New Roman" w:hAnsi="Times New Roman" w:eastAsia="方正仿宋_GBK" w:cs="Times New Roman"/>
          <w:sz w:val="32"/>
          <w:szCs w:val="32"/>
          <w:highlight w:val="none"/>
          <w:lang w:val="en-US" w:eastAsia="zh-CN"/>
        </w:rPr>
        <w:t>410,676</w:t>
      </w:r>
      <w:r>
        <w:rPr>
          <w:rFonts w:hint="default" w:ascii="Times New Roman" w:hAnsi="Times New Roman" w:eastAsia="方正仿宋_GBK" w:cs="Times New Roman"/>
          <w:sz w:val="32"/>
          <w:szCs w:val="32"/>
          <w:highlight w:val="none"/>
          <w:lang w:eastAsia="zh-CN"/>
        </w:rPr>
        <w:t>万元，债务转贷收入</w:t>
      </w:r>
      <w:r>
        <w:rPr>
          <w:rFonts w:hint="default" w:ascii="Times New Roman" w:hAnsi="Times New Roman" w:eastAsia="方正仿宋_GBK" w:cs="Times New Roman"/>
          <w:sz w:val="32"/>
          <w:szCs w:val="32"/>
          <w:highlight w:val="none"/>
          <w:lang w:val="en-US" w:eastAsia="zh-CN"/>
        </w:rPr>
        <w:t>2,800</w:t>
      </w:r>
      <w:r>
        <w:rPr>
          <w:rFonts w:hint="default" w:ascii="Times New Roman" w:hAnsi="Times New Roman" w:eastAsia="方正仿宋_GBK" w:cs="Times New Roman"/>
          <w:sz w:val="32"/>
          <w:szCs w:val="32"/>
          <w:highlight w:val="none"/>
          <w:lang w:eastAsia="zh-CN"/>
        </w:rPr>
        <w:t>万元，上年结余</w:t>
      </w:r>
      <w:r>
        <w:rPr>
          <w:rFonts w:hint="default" w:ascii="Times New Roman" w:hAnsi="Times New Roman" w:eastAsia="方正仿宋_GBK" w:cs="Times New Roman"/>
          <w:sz w:val="32"/>
          <w:szCs w:val="32"/>
          <w:highlight w:val="none"/>
          <w:lang w:val="en-US" w:eastAsia="zh-CN"/>
        </w:rPr>
        <w:t>23,284</w:t>
      </w:r>
      <w:r>
        <w:rPr>
          <w:rFonts w:hint="default" w:ascii="Times New Roman" w:hAnsi="Times New Roman" w:eastAsia="方正仿宋_GBK" w:cs="Times New Roman"/>
          <w:sz w:val="32"/>
          <w:szCs w:val="32"/>
          <w:highlight w:val="none"/>
          <w:lang w:eastAsia="zh-CN"/>
        </w:rPr>
        <w:t>万元，调入资金</w:t>
      </w:r>
      <w:r>
        <w:rPr>
          <w:rFonts w:hint="default" w:ascii="Times New Roman" w:hAnsi="Times New Roman" w:eastAsia="方正仿宋_GBK" w:cs="Times New Roman"/>
          <w:sz w:val="32"/>
          <w:szCs w:val="32"/>
          <w:highlight w:val="none"/>
          <w:lang w:val="en-US" w:eastAsia="zh-CN"/>
        </w:rPr>
        <w:t>46,072</w:t>
      </w:r>
      <w:r>
        <w:rPr>
          <w:rFonts w:hint="default" w:ascii="Times New Roman" w:hAnsi="Times New Roman" w:eastAsia="方正仿宋_GBK" w:cs="Times New Roman"/>
          <w:sz w:val="32"/>
          <w:szCs w:val="32"/>
          <w:highlight w:val="none"/>
          <w:lang w:eastAsia="zh-CN"/>
        </w:rPr>
        <w:t>万元，</w:t>
      </w:r>
      <w:r>
        <w:rPr>
          <w:rFonts w:hint="default" w:ascii="Times New Roman" w:hAnsi="Times New Roman" w:eastAsia="方正仿宋_GBK" w:cs="Times New Roman"/>
          <w:sz w:val="32"/>
          <w:szCs w:val="32"/>
          <w:highlight w:val="none"/>
          <w:lang w:val="en-US" w:eastAsia="zh-CN"/>
        </w:rPr>
        <w:t>动用</w:t>
      </w:r>
      <w:r>
        <w:rPr>
          <w:rFonts w:hint="default" w:ascii="Times New Roman" w:hAnsi="Times New Roman" w:eastAsia="方正仿宋_GBK" w:cs="Times New Roman"/>
          <w:sz w:val="32"/>
          <w:szCs w:val="32"/>
          <w:highlight w:val="none"/>
          <w:lang w:eastAsia="zh-CN"/>
        </w:rPr>
        <w:t>预算稳定调节基金</w:t>
      </w:r>
      <w:r>
        <w:rPr>
          <w:rFonts w:hint="default" w:ascii="Times New Roman" w:hAnsi="Times New Roman" w:eastAsia="方正仿宋_GBK" w:cs="Times New Roman"/>
          <w:sz w:val="32"/>
          <w:szCs w:val="32"/>
          <w:highlight w:val="none"/>
          <w:lang w:val="en-US" w:eastAsia="zh-CN"/>
        </w:rPr>
        <w:t>8万元。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20</w:t>
      </w:r>
      <w:r>
        <w:rPr>
          <w:rFonts w:hint="default" w:ascii="Times New Roman" w:hAnsi="Times New Roman" w:eastAsia="方正仿宋_GBK" w:cs="Times New Roman"/>
          <w:sz w:val="32"/>
          <w:szCs w:val="32"/>
          <w:highlight w:val="none"/>
          <w:lang w:val="en-US" w:eastAsia="zh-CN"/>
        </w:rPr>
        <w:t>2</w:t>
      </w:r>
      <w:r>
        <w:rPr>
          <w:rFonts w:hint="eastAsia" w:ascii="Times New Roman" w:hAnsi="Times New Roman" w:eastAsia="方正仿宋_GBK" w:cs="Times New Roman"/>
          <w:sz w:val="32"/>
          <w:szCs w:val="32"/>
          <w:highlight w:val="none"/>
          <w:lang w:val="en-US" w:eastAsia="zh-CN"/>
        </w:rPr>
        <w:t>2</w:t>
      </w:r>
      <w:r>
        <w:rPr>
          <w:rFonts w:hint="default" w:ascii="Times New Roman" w:hAnsi="Times New Roman" w:eastAsia="方正仿宋_GBK" w:cs="Times New Roman"/>
          <w:sz w:val="32"/>
          <w:szCs w:val="32"/>
          <w:highlight w:val="none"/>
        </w:rPr>
        <w:t>年一般公共预算支出</w:t>
      </w:r>
      <w:r>
        <w:rPr>
          <w:rFonts w:hint="default" w:ascii="Times New Roman" w:hAnsi="Times New Roman" w:eastAsia="方正仿宋_GBK" w:cs="Times New Roman"/>
          <w:sz w:val="32"/>
          <w:szCs w:val="32"/>
          <w:highlight w:val="none"/>
          <w:lang w:eastAsia="zh-CN"/>
        </w:rPr>
        <w:t>总计</w:t>
      </w:r>
      <w:r>
        <w:rPr>
          <w:rFonts w:hint="default" w:ascii="Times New Roman" w:hAnsi="Times New Roman" w:eastAsia="方正仿宋_GBK" w:cs="Times New Roman"/>
          <w:sz w:val="32"/>
          <w:szCs w:val="32"/>
          <w:highlight w:val="none"/>
          <w:lang w:val="en-US" w:eastAsia="zh-CN"/>
        </w:rPr>
        <w:t>1,106,090</w:t>
      </w:r>
      <w:r>
        <w:rPr>
          <w:rFonts w:hint="default" w:ascii="Times New Roman" w:hAnsi="Times New Roman" w:eastAsia="方正仿宋_GBK" w:cs="Times New Roman"/>
          <w:sz w:val="32"/>
          <w:szCs w:val="32"/>
          <w:highlight w:val="none"/>
          <w:lang w:eastAsia="zh-CN"/>
        </w:rPr>
        <w:t>万元，其中：一般公共预算支出</w:t>
      </w:r>
      <w:r>
        <w:rPr>
          <w:rFonts w:hint="default" w:ascii="Times New Roman" w:hAnsi="Times New Roman" w:eastAsia="方正仿宋_GBK" w:cs="Times New Roman"/>
          <w:sz w:val="32"/>
          <w:szCs w:val="32"/>
          <w:highlight w:val="none"/>
          <w:lang w:val="en-US" w:eastAsia="zh-CN"/>
        </w:rPr>
        <w:t>423,982</w:t>
      </w:r>
      <w:r>
        <w:rPr>
          <w:rFonts w:hint="default" w:ascii="Times New Roman" w:hAnsi="Times New Roman" w:eastAsia="方正仿宋_GBK" w:cs="Times New Roman"/>
          <w:sz w:val="32"/>
          <w:szCs w:val="32"/>
          <w:highlight w:val="none"/>
          <w:lang w:eastAsia="zh-CN"/>
        </w:rPr>
        <w:t>万元，上解支出</w:t>
      </w:r>
      <w:r>
        <w:rPr>
          <w:rFonts w:hint="default" w:ascii="Times New Roman" w:hAnsi="Times New Roman" w:eastAsia="方正仿宋_GBK" w:cs="Times New Roman"/>
          <w:sz w:val="32"/>
          <w:szCs w:val="32"/>
          <w:highlight w:val="none"/>
          <w:lang w:val="en-US" w:eastAsia="zh-CN"/>
        </w:rPr>
        <w:t>672,108</w:t>
      </w:r>
      <w:r>
        <w:rPr>
          <w:rFonts w:hint="default" w:ascii="Times New Roman" w:hAnsi="Times New Roman" w:eastAsia="方正仿宋_GBK" w:cs="Times New Roman"/>
          <w:sz w:val="32"/>
          <w:szCs w:val="32"/>
          <w:highlight w:val="none"/>
          <w:lang w:eastAsia="zh-CN"/>
        </w:rPr>
        <w:t>万元，债务还本支出</w:t>
      </w:r>
      <w:r>
        <w:rPr>
          <w:rFonts w:hint="default" w:ascii="Times New Roman" w:hAnsi="Times New Roman" w:eastAsia="方正仿宋_GBK" w:cs="Times New Roman"/>
          <w:sz w:val="32"/>
          <w:szCs w:val="32"/>
          <w:highlight w:val="none"/>
          <w:lang w:val="en-US" w:eastAsia="zh-CN"/>
        </w:rPr>
        <w:t>10,000</w:t>
      </w:r>
      <w:r>
        <w:rPr>
          <w:rFonts w:hint="default" w:ascii="Times New Roman" w:hAnsi="Times New Roman" w:eastAsia="方正仿宋_GBK" w:cs="Times New Roman"/>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leftChars="0" w:right="0" w:rightChars="0" w:firstLine="640" w:firstLineChars="200"/>
        <w:textAlignment w:val="auto"/>
        <w:rPr>
          <w:rFonts w:hint="default"/>
          <w:sz w:val="32"/>
          <w:szCs w:val="32"/>
          <w:highlight w:val="none"/>
          <w:lang w:eastAsia="zh-CN"/>
        </w:rPr>
      </w:pPr>
      <w:r>
        <w:rPr>
          <w:rFonts w:hint="default" w:ascii="Times New Roman" w:hAnsi="Times New Roman" w:eastAsia="方正仿宋_GBK" w:cs="Times New Roman"/>
          <w:sz w:val="32"/>
          <w:szCs w:val="32"/>
          <w:highlight w:val="none"/>
          <w:lang w:eastAsia="zh-CN"/>
        </w:rPr>
        <w:t>收支相抵，年终结余</w:t>
      </w:r>
      <w:r>
        <w:rPr>
          <w:rFonts w:hint="eastAsia" w:ascii="Times New Roman" w:hAnsi="Times New Roman" w:eastAsia="方正仿宋_GBK" w:cs="Times New Roman"/>
          <w:sz w:val="32"/>
          <w:szCs w:val="32"/>
          <w:highlight w:val="none"/>
          <w:lang w:val="en-US" w:eastAsia="zh-CN"/>
        </w:rPr>
        <w:t>31,760</w:t>
      </w:r>
      <w:r>
        <w:rPr>
          <w:rFonts w:hint="default" w:ascii="Times New Roman" w:hAnsi="Times New Roman" w:eastAsia="方正仿宋_GBK" w:cs="Times New Roman"/>
          <w:sz w:val="32"/>
          <w:szCs w:val="32"/>
          <w:highlight w:val="none"/>
          <w:lang w:eastAsia="zh-CN"/>
        </w:rPr>
        <w:t>万元，其中：结转下年支出</w:t>
      </w:r>
      <w:r>
        <w:rPr>
          <w:rFonts w:hint="eastAsia" w:ascii="Times New Roman" w:hAnsi="Times New Roman" w:eastAsia="方正仿宋_GBK" w:cs="Times New Roman"/>
          <w:sz w:val="32"/>
          <w:szCs w:val="32"/>
          <w:highlight w:val="none"/>
          <w:lang w:val="en-US" w:eastAsia="zh-CN"/>
        </w:rPr>
        <w:t>31,760</w:t>
      </w:r>
      <w:r>
        <w:rPr>
          <w:rFonts w:hint="default" w:ascii="Times New Roman" w:hAnsi="Times New Roman" w:eastAsia="方正仿宋_GBK" w:cs="Times New Roman"/>
          <w:sz w:val="32"/>
          <w:szCs w:val="32"/>
          <w:highlight w:val="none"/>
          <w:lang w:eastAsia="zh-CN"/>
        </w:rPr>
        <w:t>万元，净结余为0。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sz w:val="32"/>
          <w:szCs w:val="32"/>
          <w:highlight w:val="none"/>
        </w:rPr>
      </w:pPr>
      <w:r>
        <w:rPr>
          <w:rFonts w:hint="default" w:ascii="Times New Roman" w:hAnsi="Times New Roman" w:eastAsia="方正黑体_GBK" w:cs="Times New Roman"/>
          <w:b w:val="0"/>
          <w:bCs/>
          <w:sz w:val="32"/>
          <w:szCs w:val="32"/>
          <w:highlight w:val="none"/>
        </w:rPr>
        <w:t>二、20</w:t>
      </w:r>
      <w:r>
        <w:rPr>
          <w:rFonts w:hint="default" w:ascii="Times New Roman" w:hAnsi="Times New Roman" w:eastAsia="方正黑体_GBK" w:cs="Times New Roman"/>
          <w:b w:val="0"/>
          <w:bCs/>
          <w:sz w:val="32"/>
          <w:szCs w:val="32"/>
          <w:highlight w:val="none"/>
          <w:lang w:val="en-US" w:eastAsia="zh-CN"/>
        </w:rPr>
        <w:t>2</w:t>
      </w:r>
      <w:r>
        <w:rPr>
          <w:rFonts w:hint="eastAsia" w:ascii="Times New Roman" w:hAnsi="Times New Roman" w:eastAsia="方正黑体_GBK" w:cs="Times New Roman"/>
          <w:b w:val="0"/>
          <w:bCs/>
          <w:sz w:val="32"/>
          <w:szCs w:val="32"/>
          <w:highlight w:val="none"/>
          <w:lang w:val="en-US" w:eastAsia="zh-CN"/>
        </w:rPr>
        <w:t>2</w:t>
      </w:r>
      <w:r>
        <w:rPr>
          <w:rFonts w:hint="default" w:ascii="Times New Roman" w:hAnsi="Times New Roman" w:eastAsia="方正黑体_GBK" w:cs="Times New Roman"/>
          <w:b w:val="0"/>
          <w:bCs/>
          <w:sz w:val="32"/>
          <w:szCs w:val="32"/>
          <w:highlight w:val="none"/>
        </w:rPr>
        <w:t>年政府性基金预算收支决算情况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（一）政府性基金预算收入情况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政府性基金预算收入</w:t>
      </w:r>
      <w:r>
        <w:rPr>
          <w:rFonts w:hint="default" w:ascii="Times New Roman" w:hAnsi="Times New Roman" w:eastAsia="方正仿宋_GBK" w:cs="Times New Roman"/>
          <w:sz w:val="32"/>
          <w:szCs w:val="32"/>
          <w:highlight w:val="none"/>
          <w:lang w:val="en-US" w:eastAsia="zh-CN"/>
        </w:rPr>
        <w:t>226,383</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val="en-US" w:eastAsia="zh-CN"/>
        </w:rPr>
        <w:t>同比下降</w:t>
      </w:r>
      <w:r>
        <w:rPr>
          <w:rFonts w:hint="eastAsia" w:ascii="Times New Roman" w:hAnsi="Times New Roman" w:eastAsia="方正仿宋_GBK" w:cs="Times New Roman"/>
          <w:sz w:val="32"/>
          <w:szCs w:val="32"/>
          <w:highlight w:val="none"/>
          <w:lang w:val="en-US" w:eastAsia="zh-CN"/>
        </w:rPr>
        <w:t>33.46</w:t>
      </w:r>
      <w:r>
        <w:rPr>
          <w:rFonts w:hint="default" w:ascii="Times New Roman" w:hAnsi="Times New Roman" w:eastAsia="方正仿宋_GBK" w:cs="Times New Roman"/>
          <w:sz w:val="32"/>
          <w:szCs w:val="32"/>
          <w:highlight w:val="none"/>
        </w:rPr>
        <w:t>%，</w:t>
      </w:r>
      <w:r>
        <w:rPr>
          <w:rFonts w:hint="default" w:ascii="Times New Roman" w:hAnsi="Times New Roman" w:eastAsia="方正仿宋_GBK" w:cs="Times New Roman"/>
          <w:sz w:val="32"/>
          <w:szCs w:val="32"/>
        </w:rPr>
        <w:t>与年初人代会报告一致。</w:t>
      </w:r>
      <w:r>
        <w:rPr>
          <w:rFonts w:hint="default" w:ascii="Times New Roman" w:hAnsi="Times New Roman" w:eastAsia="方正仿宋_GBK" w:cs="Times New Roman"/>
          <w:sz w:val="32"/>
          <w:szCs w:val="32"/>
          <w:highlight w:val="none"/>
        </w:rPr>
        <w:t>其中：农业土地开发资金收入</w:t>
      </w:r>
      <w:r>
        <w:rPr>
          <w:rFonts w:hint="eastAsia" w:ascii="Times New Roman" w:hAnsi="Times New Roman" w:eastAsia="方正仿宋_GBK" w:cs="Times New Roman"/>
          <w:sz w:val="32"/>
          <w:szCs w:val="32"/>
          <w:highlight w:val="none"/>
          <w:lang w:val="en-US" w:eastAsia="zh-CN"/>
        </w:rPr>
        <w:t>462</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国有土地使用权出让收入</w:t>
      </w:r>
      <w:r>
        <w:rPr>
          <w:rFonts w:hint="eastAsia" w:ascii="Times New Roman" w:hAnsi="Times New Roman" w:eastAsia="方正仿宋_GBK" w:cs="Times New Roman"/>
          <w:sz w:val="32"/>
          <w:szCs w:val="32"/>
          <w:highlight w:val="none"/>
          <w:lang w:val="en-US" w:eastAsia="zh-CN"/>
        </w:rPr>
        <w:t>216,496</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城市基础设施配套费收入</w:t>
      </w:r>
      <w:r>
        <w:rPr>
          <w:rFonts w:hint="eastAsia" w:ascii="Times New Roman" w:hAnsi="Times New Roman" w:eastAsia="方正仿宋_GBK" w:cs="Times New Roman"/>
          <w:sz w:val="32"/>
          <w:szCs w:val="32"/>
          <w:highlight w:val="none"/>
          <w:lang w:val="en-US" w:eastAsia="zh-CN"/>
        </w:rPr>
        <w:t>8,850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eastAsia="zh-CN"/>
        </w:rPr>
        <w:t>污水处理费收入</w:t>
      </w:r>
      <w:r>
        <w:rPr>
          <w:rFonts w:hint="eastAsia" w:ascii="Times New Roman" w:hAnsi="Times New Roman" w:eastAsia="方正仿宋_GBK" w:cs="Times New Roman"/>
          <w:sz w:val="32"/>
          <w:szCs w:val="32"/>
          <w:highlight w:val="none"/>
          <w:lang w:val="en-US" w:eastAsia="zh-CN"/>
        </w:rPr>
        <w:t>3万元；</w:t>
      </w:r>
      <w:r>
        <w:rPr>
          <w:rFonts w:hint="default" w:ascii="Times New Roman" w:hAnsi="Times New Roman" w:eastAsia="方正仿宋_GBK" w:cs="Times New Roman"/>
          <w:sz w:val="32"/>
          <w:szCs w:val="32"/>
          <w:highlight w:val="none"/>
        </w:rPr>
        <w:t>其他政府性基金收入</w:t>
      </w:r>
      <w:r>
        <w:rPr>
          <w:rFonts w:hint="eastAsia" w:ascii="Times New Roman" w:hAnsi="Times New Roman" w:eastAsia="方正仿宋_GBK" w:cs="Times New Roman"/>
          <w:sz w:val="32"/>
          <w:szCs w:val="32"/>
          <w:highlight w:val="none"/>
          <w:lang w:val="en-US" w:eastAsia="zh-CN"/>
        </w:rPr>
        <w:t>149</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lang w:val="en-US" w:eastAsia="zh-CN"/>
        </w:rPr>
        <w:t>其他地方自行试点项目收益专项债券对应项目专项收入</w:t>
      </w:r>
      <w:r>
        <w:rPr>
          <w:rFonts w:hint="eastAsia" w:ascii="Times New Roman" w:hAnsi="Times New Roman" w:eastAsia="方正仿宋_GBK" w:cs="Times New Roman"/>
          <w:sz w:val="32"/>
          <w:szCs w:val="32"/>
          <w:highlight w:val="none"/>
          <w:lang w:val="en-US" w:eastAsia="zh-CN"/>
        </w:rPr>
        <w:t>423</w:t>
      </w:r>
      <w:r>
        <w:rPr>
          <w:rFonts w:hint="default" w:ascii="Times New Roman" w:hAnsi="Times New Roman" w:eastAsia="方正仿宋_GBK" w:cs="Times New Roman"/>
          <w:sz w:val="32"/>
          <w:szCs w:val="32"/>
          <w:highlight w:val="none"/>
          <w:lang w:val="en-US"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rPr>
      </w:pPr>
      <w:r>
        <w:rPr>
          <w:rFonts w:hint="default" w:ascii="Times New Roman" w:hAnsi="Times New Roman" w:eastAsia="方正仿宋_GBK" w:cs="Times New Roman"/>
          <w:sz w:val="32"/>
          <w:szCs w:val="32"/>
          <w:highlight w:val="none"/>
        </w:rPr>
        <w:t>上级补助收入</w:t>
      </w:r>
      <w:r>
        <w:rPr>
          <w:rFonts w:hint="eastAsia" w:ascii="Times New Roman" w:hAnsi="Times New Roman" w:eastAsia="方正仿宋_GBK" w:cs="Times New Roman"/>
          <w:sz w:val="32"/>
          <w:szCs w:val="32"/>
          <w:highlight w:val="none"/>
          <w:lang w:val="en-US" w:eastAsia="zh-CN"/>
        </w:rPr>
        <w:t>883</w:t>
      </w:r>
      <w:r>
        <w:rPr>
          <w:rFonts w:hint="default"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val="en-US" w:eastAsia="zh-CN"/>
        </w:rPr>
        <w:t>与年初人代会报告一致。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ighlight w:val="none"/>
          <w:lang w:val="en-US" w:eastAsia="zh-CN"/>
        </w:rPr>
      </w:pPr>
      <w:r>
        <w:rPr>
          <w:rFonts w:hint="default" w:ascii="Times New Roman" w:hAnsi="Times New Roman" w:eastAsia="方正仿宋_GBK" w:cs="Times New Roman"/>
          <w:sz w:val="32"/>
          <w:szCs w:val="32"/>
          <w:highlight w:val="none"/>
          <w:lang w:val="en-US" w:eastAsia="zh-CN"/>
        </w:rPr>
        <w:t>债务转贷收入</w:t>
      </w:r>
      <w:r>
        <w:rPr>
          <w:rFonts w:hint="eastAsia" w:ascii="Times New Roman" w:hAnsi="Times New Roman" w:eastAsia="方正仿宋_GBK" w:cs="Times New Roman"/>
          <w:sz w:val="32"/>
          <w:szCs w:val="32"/>
          <w:highlight w:val="none"/>
          <w:lang w:val="en-US" w:eastAsia="zh-CN"/>
        </w:rPr>
        <w:t>31,000</w:t>
      </w:r>
      <w:r>
        <w:rPr>
          <w:rFonts w:hint="default" w:ascii="Times New Roman" w:hAnsi="Times New Roman" w:eastAsia="方正仿宋_GBK" w:cs="Times New Roman"/>
          <w:sz w:val="32"/>
          <w:szCs w:val="32"/>
          <w:highlight w:val="none"/>
          <w:lang w:val="en-US" w:eastAsia="zh-CN"/>
        </w:rPr>
        <w:t>万元，</w:t>
      </w:r>
      <w:r>
        <w:rPr>
          <w:rFonts w:hint="eastAsia" w:ascii="Times New Roman" w:hAnsi="Times New Roman" w:eastAsia="方正仿宋_GBK" w:cs="Times New Roman"/>
          <w:sz w:val="32"/>
          <w:szCs w:val="32"/>
          <w:highlight w:val="none"/>
          <w:lang w:val="en-US" w:eastAsia="zh-CN"/>
        </w:rPr>
        <w:t>与年初人代会报告一致。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ighlight w:val="none"/>
          <w:lang w:val="en-US" w:eastAsia="zh-CN"/>
        </w:rPr>
      </w:pPr>
      <w:r>
        <w:rPr>
          <w:rFonts w:hint="default" w:ascii="Times New Roman" w:hAnsi="Times New Roman" w:eastAsia="方正仿宋_GBK" w:cs="Times New Roman"/>
          <w:sz w:val="32"/>
          <w:szCs w:val="32"/>
          <w:highlight w:val="none"/>
          <w:lang w:val="en-US" w:eastAsia="zh-CN"/>
        </w:rPr>
        <w:t>上年结余</w:t>
      </w:r>
      <w:r>
        <w:rPr>
          <w:rFonts w:hint="eastAsia" w:ascii="Times New Roman" w:hAnsi="Times New Roman" w:eastAsia="方正仿宋_GBK" w:cs="Times New Roman"/>
          <w:sz w:val="32"/>
          <w:szCs w:val="32"/>
          <w:highlight w:val="none"/>
          <w:lang w:val="en-US" w:eastAsia="zh-CN"/>
        </w:rPr>
        <w:t>4,775</w:t>
      </w:r>
      <w:r>
        <w:rPr>
          <w:rFonts w:hint="default" w:ascii="Times New Roman" w:hAnsi="Times New Roman" w:eastAsia="方正仿宋_GBK" w:cs="Times New Roman"/>
          <w:sz w:val="32"/>
          <w:szCs w:val="32"/>
          <w:highlight w:val="none"/>
          <w:lang w:val="en-US" w:eastAsia="zh-CN"/>
        </w:rPr>
        <w:t>万元</w:t>
      </w:r>
      <w:r>
        <w:rPr>
          <w:rFonts w:hint="eastAsia" w:ascii="Times New Roman" w:hAnsi="Times New Roman" w:eastAsia="方正仿宋_GBK" w:cs="Times New Roman"/>
          <w:sz w:val="32"/>
          <w:szCs w:val="32"/>
          <w:highlight w:val="none"/>
          <w:lang w:val="en-US" w:eastAsia="zh-CN"/>
        </w:rPr>
        <w:t>，与年初人代会报告一致。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（二）政府性基金预算支出情况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sz w:val="32"/>
          <w:szCs w:val="32"/>
          <w:highlight w:val="none"/>
        </w:rPr>
        <w:t>政府性基金预算支出</w:t>
      </w:r>
      <w:r>
        <w:rPr>
          <w:rFonts w:hint="eastAsia" w:ascii="Times New Roman" w:hAnsi="Times New Roman" w:eastAsia="方正仿宋_GBK" w:cs="Times New Roman"/>
          <w:sz w:val="32"/>
          <w:szCs w:val="32"/>
          <w:highlight w:val="none"/>
          <w:lang w:val="en-US" w:eastAsia="zh-CN"/>
        </w:rPr>
        <w:t>121,908</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val="en-US" w:eastAsia="zh-CN"/>
        </w:rPr>
        <w:t>同比下降</w:t>
      </w:r>
      <w:r>
        <w:rPr>
          <w:rFonts w:hint="eastAsia" w:ascii="Times New Roman" w:hAnsi="Times New Roman" w:eastAsia="方正仿宋_GBK" w:cs="Times New Roman"/>
          <w:sz w:val="32"/>
          <w:szCs w:val="32"/>
          <w:highlight w:val="none"/>
          <w:lang w:val="en-US" w:eastAsia="zh-CN"/>
        </w:rPr>
        <w:t>52.65</w:t>
      </w:r>
      <w:r>
        <w:rPr>
          <w:rFonts w:hint="default" w:ascii="Times New Roman" w:hAnsi="Times New Roman" w:eastAsia="方正仿宋_GBK" w:cs="Times New Roman"/>
          <w:sz w:val="32"/>
          <w:szCs w:val="32"/>
          <w:highlight w:val="none"/>
        </w:rPr>
        <w:t>%，</w:t>
      </w:r>
      <w:r>
        <w:rPr>
          <w:rFonts w:hint="eastAsia" w:ascii="Times New Roman" w:hAnsi="Times New Roman" w:eastAsia="方正仿宋_GBK" w:cs="Times New Roman"/>
          <w:sz w:val="32"/>
          <w:szCs w:val="32"/>
          <w:highlight w:val="none"/>
          <w:lang w:val="en-US" w:eastAsia="zh-CN"/>
        </w:rPr>
        <w:t>与年初人代会报告一致。</w:t>
      </w:r>
      <w:r>
        <w:rPr>
          <w:rFonts w:hint="default" w:ascii="Times New Roman" w:hAnsi="Times New Roman" w:eastAsia="方正仿宋_GBK" w:cs="Times New Roman"/>
          <w:sz w:val="32"/>
          <w:szCs w:val="32"/>
          <w:highlight w:val="none"/>
        </w:rPr>
        <w:t>其中：</w:t>
      </w:r>
      <w:r>
        <w:rPr>
          <w:rFonts w:hint="eastAsia" w:ascii="Times New Roman" w:hAnsi="Times New Roman" w:eastAsia="方正仿宋_GBK" w:cs="Times New Roman"/>
          <w:sz w:val="32"/>
          <w:szCs w:val="32"/>
          <w:highlight w:val="none"/>
          <w:lang w:eastAsia="zh-CN"/>
        </w:rPr>
        <w:t>社会保障和就业支出</w:t>
      </w:r>
      <w:r>
        <w:rPr>
          <w:rFonts w:hint="eastAsia" w:ascii="Times New Roman" w:hAnsi="Times New Roman" w:eastAsia="方正仿宋_GBK" w:cs="Times New Roman"/>
          <w:sz w:val="32"/>
          <w:szCs w:val="32"/>
          <w:highlight w:val="none"/>
          <w:lang w:val="en-US" w:eastAsia="zh-CN"/>
        </w:rPr>
        <w:t>6万元；</w:t>
      </w:r>
      <w:r>
        <w:rPr>
          <w:rFonts w:hint="default" w:ascii="Times New Roman" w:hAnsi="Times New Roman" w:eastAsia="方正仿宋_GBK" w:cs="Times New Roman"/>
          <w:sz w:val="32"/>
          <w:szCs w:val="32"/>
          <w:highlight w:val="none"/>
        </w:rPr>
        <w:t>城乡社区支出</w:t>
      </w:r>
      <w:r>
        <w:rPr>
          <w:rFonts w:hint="eastAsia" w:ascii="Times New Roman" w:hAnsi="Times New Roman" w:eastAsia="方正仿宋_GBK" w:cs="Times New Roman"/>
          <w:sz w:val="32"/>
          <w:szCs w:val="32"/>
          <w:highlight w:val="none"/>
          <w:lang w:val="en-US" w:eastAsia="zh-CN"/>
        </w:rPr>
        <w:t>79,265</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eastAsia" w:ascii="Times New Roman" w:hAnsi="Times New Roman" w:eastAsia="方正仿宋_GBK" w:cs="Times New Roman"/>
          <w:sz w:val="32"/>
          <w:szCs w:val="32"/>
          <w:highlight w:val="none"/>
          <w:lang w:val="en-US" w:eastAsia="zh-CN"/>
        </w:rPr>
        <w:t>其他</w:t>
      </w:r>
      <w:r>
        <w:rPr>
          <w:rFonts w:hint="default" w:ascii="Times New Roman" w:hAnsi="Times New Roman" w:eastAsia="方正仿宋_GBK" w:cs="Times New Roman"/>
          <w:sz w:val="32"/>
          <w:szCs w:val="32"/>
          <w:highlight w:val="none"/>
          <w:lang w:val="en-US" w:eastAsia="zh-CN"/>
        </w:rPr>
        <w:t>支出</w:t>
      </w:r>
      <w:r>
        <w:rPr>
          <w:rFonts w:hint="eastAsia" w:ascii="Times New Roman" w:hAnsi="Times New Roman" w:eastAsia="方正仿宋_GBK" w:cs="Times New Roman"/>
          <w:sz w:val="32"/>
          <w:szCs w:val="32"/>
          <w:highlight w:val="none"/>
          <w:lang w:val="en-US" w:eastAsia="zh-CN"/>
        </w:rPr>
        <w:t>11,554</w:t>
      </w:r>
      <w:r>
        <w:rPr>
          <w:rFonts w:hint="default" w:ascii="Times New Roman" w:hAnsi="Times New Roman" w:eastAsia="方正仿宋_GBK" w:cs="Times New Roman"/>
          <w:sz w:val="32"/>
          <w:szCs w:val="32"/>
          <w:highlight w:val="none"/>
          <w:lang w:val="en-US" w:eastAsia="zh-CN"/>
        </w:rPr>
        <w:t>万元；</w:t>
      </w:r>
      <w:r>
        <w:rPr>
          <w:rFonts w:hint="default" w:ascii="Times New Roman" w:hAnsi="Times New Roman" w:eastAsia="方正仿宋_GBK" w:cs="Times New Roman"/>
          <w:sz w:val="32"/>
          <w:szCs w:val="32"/>
          <w:highlight w:val="none"/>
        </w:rPr>
        <w:t>债务付息支出</w:t>
      </w:r>
      <w:r>
        <w:rPr>
          <w:rFonts w:hint="eastAsia" w:ascii="Times New Roman" w:hAnsi="Times New Roman" w:eastAsia="方正仿宋_GBK" w:cs="Times New Roman"/>
          <w:sz w:val="32"/>
          <w:szCs w:val="32"/>
          <w:highlight w:val="none"/>
          <w:lang w:val="en-US" w:eastAsia="zh-CN"/>
        </w:rPr>
        <w:t>31,050</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债务发行费用支出</w:t>
      </w:r>
      <w:r>
        <w:rPr>
          <w:rFonts w:hint="eastAsia" w:ascii="Times New Roman" w:hAnsi="Times New Roman" w:eastAsia="方正仿宋_GBK" w:cs="Times New Roman"/>
          <w:sz w:val="32"/>
          <w:szCs w:val="32"/>
          <w:highlight w:val="none"/>
          <w:lang w:val="en-US" w:eastAsia="zh-CN"/>
        </w:rPr>
        <w:t>33</w:t>
      </w:r>
      <w:r>
        <w:rPr>
          <w:rFonts w:hint="default" w:ascii="Times New Roman" w:hAnsi="Times New Roman" w:eastAsia="方正仿宋_GBK" w:cs="Times New Roman"/>
          <w:sz w:val="32"/>
          <w:szCs w:val="32"/>
          <w:highlight w:val="none"/>
        </w:rPr>
        <w:t>万元</w:t>
      </w:r>
      <w:r>
        <w:rPr>
          <w:rFonts w:hint="default" w:ascii="Times New Roman" w:hAnsi="Times New Roman" w:eastAsia="方正仿宋_GBK" w:cs="Times New Roman"/>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ighlight w:val="none"/>
          <w:lang w:val="en-US" w:eastAsia="zh-CN"/>
        </w:rPr>
      </w:pPr>
      <w:r>
        <w:rPr>
          <w:rFonts w:hint="default" w:ascii="Times New Roman" w:hAnsi="Times New Roman" w:eastAsia="方正仿宋_GBK" w:cs="Times New Roman"/>
          <w:sz w:val="32"/>
          <w:szCs w:val="32"/>
          <w:highlight w:val="none"/>
        </w:rPr>
        <w:t>上解上级支出</w:t>
      </w:r>
      <w:r>
        <w:rPr>
          <w:rFonts w:hint="eastAsia" w:ascii="Times New Roman" w:hAnsi="Times New Roman" w:eastAsia="方正仿宋_GBK" w:cs="Times New Roman"/>
          <w:sz w:val="32"/>
          <w:szCs w:val="32"/>
          <w:highlight w:val="none"/>
          <w:lang w:val="en-US" w:eastAsia="zh-CN"/>
        </w:rPr>
        <w:t>45,509</w:t>
      </w:r>
      <w:r>
        <w:rPr>
          <w:rFonts w:hint="default" w:ascii="Times New Roman" w:hAnsi="Times New Roman" w:eastAsia="方正仿宋_GBK" w:cs="Times New Roman"/>
          <w:sz w:val="32"/>
          <w:szCs w:val="32"/>
          <w:highlight w:val="none"/>
        </w:rPr>
        <w:t>万元，</w:t>
      </w:r>
      <w:r>
        <w:rPr>
          <w:rFonts w:hint="eastAsia" w:ascii="Times New Roman" w:hAnsi="Times New Roman" w:eastAsia="方正仿宋_GBK" w:cs="Times New Roman"/>
          <w:sz w:val="32"/>
          <w:szCs w:val="32"/>
          <w:highlight w:val="none"/>
          <w:lang w:val="en-US" w:eastAsia="zh-CN"/>
        </w:rPr>
        <w:t>与年初人代会报告一致。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ighlight w:val="none"/>
          <w:lang w:val="en-US" w:eastAsia="zh-CN"/>
        </w:rPr>
      </w:pPr>
      <w:r>
        <w:rPr>
          <w:rFonts w:hint="default" w:ascii="Times New Roman" w:hAnsi="Times New Roman" w:eastAsia="方正仿宋_GBK" w:cs="Times New Roman"/>
          <w:sz w:val="32"/>
          <w:szCs w:val="32"/>
          <w:highlight w:val="none"/>
          <w:lang w:val="en-US" w:eastAsia="zh-CN"/>
        </w:rPr>
        <w:t>调出资金</w:t>
      </w:r>
      <w:r>
        <w:rPr>
          <w:rFonts w:hint="eastAsia" w:ascii="Times New Roman" w:hAnsi="Times New Roman" w:eastAsia="方正仿宋_GBK" w:cs="Times New Roman"/>
          <w:sz w:val="32"/>
          <w:szCs w:val="32"/>
          <w:highlight w:val="none"/>
          <w:lang w:val="en-US" w:eastAsia="zh-CN"/>
        </w:rPr>
        <w:t>45,277</w:t>
      </w:r>
      <w:r>
        <w:rPr>
          <w:rFonts w:hint="default" w:ascii="Times New Roman" w:hAnsi="Times New Roman" w:eastAsia="方正仿宋_GBK" w:cs="Times New Roman"/>
          <w:sz w:val="32"/>
          <w:szCs w:val="32"/>
          <w:highlight w:val="none"/>
          <w:lang w:val="en-US" w:eastAsia="zh-CN"/>
        </w:rPr>
        <w:t>万元，</w:t>
      </w:r>
      <w:r>
        <w:rPr>
          <w:rFonts w:hint="eastAsia" w:ascii="Times New Roman" w:hAnsi="Times New Roman" w:eastAsia="方正仿宋_GBK" w:cs="Times New Roman"/>
          <w:sz w:val="32"/>
          <w:szCs w:val="32"/>
          <w:highlight w:val="none"/>
          <w:lang w:val="en-US" w:eastAsia="zh-CN"/>
        </w:rPr>
        <w:t>与年初人代会报告一致。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highlight w:val="none"/>
          <w:lang w:val="en-US" w:eastAsia="zh-CN"/>
        </w:rPr>
      </w:pPr>
      <w:r>
        <w:rPr>
          <w:rFonts w:hint="default" w:ascii="Times New Roman" w:hAnsi="Times New Roman" w:eastAsia="方正仿宋_GBK" w:cs="Times New Roman"/>
          <w:sz w:val="32"/>
          <w:szCs w:val="32"/>
          <w:highlight w:val="none"/>
          <w:lang w:val="en-US" w:eastAsia="zh-CN"/>
        </w:rPr>
        <w:t>债务还本支出</w:t>
      </w:r>
      <w:r>
        <w:rPr>
          <w:rFonts w:hint="eastAsia" w:ascii="Times New Roman" w:hAnsi="Times New Roman" w:eastAsia="方正仿宋_GBK" w:cs="Times New Roman"/>
          <w:sz w:val="32"/>
          <w:szCs w:val="32"/>
          <w:highlight w:val="none"/>
          <w:lang w:val="en-US" w:eastAsia="zh-CN"/>
        </w:rPr>
        <w:t>30,000</w:t>
      </w:r>
      <w:r>
        <w:rPr>
          <w:rFonts w:hint="default" w:ascii="Times New Roman" w:hAnsi="Times New Roman" w:eastAsia="方正仿宋_GBK" w:cs="Times New Roman"/>
          <w:sz w:val="32"/>
          <w:szCs w:val="32"/>
          <w:highlight w:val="none"/>
          <w:lang w:val="en-US" w:eastAsia="zh-CN"/>
        </w:rPr>
        <w:t>万元，</w:t>
      </w:r>
      <w:r>
        <w:rPr>
          <w:rFonts w:hint="eastAsia" w:ascii="Times New Roman" w:hAnsi="Times New Roman" w:eastAsia="方正仿宋_GBK" w:cs="Times New Roman"/>
          <w:sz w:val="32"/>
          <w:szCs w:val="32"/>
          <w:highlight w:val="none"/>
          <w:lang w:val="en-US" w:eastAsia="zh-CN"/>
        </w:rPr>
        <w:t>与年初人代会报告一致。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楷体_GBK" w:cs="Times New Roman"/>
          <w:sz w:val="32"/>
          <w:szCs w:val="32"/>
          <w:highlight w:val="none"/>
        </w:rPr>
      </w:pPr>
      <w:r>
        <w:rPr>
          <w:rFonts w:hint="default" w:ascii="Times New Roman" w:hAnsi="Times New Roman" w:eastAsia="方正楷体_GBK" w:cs="Times New Roman"/>
          <w:sz w:val="32"/>
          <w:szCs w:val="32"/>
          <w:highlight w:val="none"/>
        </w:rPr>
        <w:t>（三）政府性基金预算收支平衡情况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政府性基金预算收入</w:t>
      </w:r>
      <w:r>
        <w:rPr>
          <w:rFonts w:hint="default" w:ascii="Times New Roman" w:hAnsi="Times New Roman" w:eastAsia="方正仿宋_GBK" w:cs="Times New Roman"/>
          <w:sz w:val="32"/>
          <w:szCs w:val="32"/>
          <w:highlight w:val="none"/>
          <w:lang w:eastAsia="zh-CN"/>
        </w:rPr>
        <w:t>总计</w:t>
      </w:r>
      <w:r>
        <w:rPr>
          <w:rFonts w:hint="default" w:ascii="Times New Roman" w:hAnsi="Times New Roman" w:eastAsia="方正仿宋_GBK" w:cs="Times New Roman"/>
          <w:sz w:val="32"/>
          <w:szCs w:val="32"/>
          <w:highlight w:val="none"/>
          <w:lang w:val="en-US" w:eastAsia="zh-CN"/>
        </w:rPr>
        <w:t>263,041</w:t>
      </w:r>
      <w:r>
        <w:rPr>
          <w:rFonts w:hint="default" w:ascii="Times New Roman" w:hAnsi="Times New Roman" w:eastAsia="方正仿宋_GBK" w:cs="Times New Roman"/>
          <w:sz w:val="32"/>
          <w:szCs w:val="32"/>
          <w:highlight w:val="none"/>
          <w:lang w:eastAsia="zh-CN"/>
        </w:rPr>
        <w:t>万元，其中：政府性基金</w:t>
      </w:r>
      <w:r>
        <w:rPr>
          <w:rFonts w:hint="default" w:ascii="Times New Roman" w:hAnsi="Times New Roman" w:eastAsia="方正仿宋_GBK" w:cs="Times New Roman"/>
          <w:sz w:val="32"/>
          <w:szCs w:val="32"/>
          <w:highlight w:val="none"/>
        </w:rPr>
        <w:t>预算</w:t>
      </w:r>
      <w:r>
        <w:rPr>
          <w:rFonts w:hint="default" w:ascii="Times New Roman" w:hAnsi="Times New Roman" w:eastAsia="方正仿宋_GBK" w:cs="Times New Roman"/>
          <w:sz w:val="32"/>
          <w:szCs w:val="32"/>
          <w:highlight w:val="none"/>
          <w:lang w:eastAsia="zh-CN"/>
        </w:rPr>
        <w:t>收入</w:t>
      </w:r>
      <w:r>
        <w:rPr>
          <w:rFonts w:hint="default" w:ascii="Times New Roman" w:hAnsi="Times New Roman" w:eastAsia="方正仿宋_GBK" w:cs="Times New Roman"/>
          <w:sz w:val="32"/>
          <w:szCs w:val="32"/>
          <w:highlight w:val="none"/>
          <w:lang w:val="en-US" w:eastAsia="zh-CN"/>
        </w:rPr>
        <w:t>226,383</w:t>
      </w:r>
      <w:r>
        <w:rPr>
          <w:rFonts w:hint="default" w:ascii="Times New Roman" w:hAnsi="Times New Roman" w:eastAsia="方正仿宋_GBK" w:cs="Times New Roman"/>
          <w:sz w:val="32"/>
          <w:szCs w:val="32"/>
          <w:highlight w:val="none"/>
          <w:lang w:eastAsia="zh-CN"/>
        </w:rPr>
        <w:t>万元，上级补助收入</w:t>
      </w:r>
      <w:r>
        <w:rPr>
          <w:rFonts w:hint="default" w:ascii="Times New Roman" w:hAnsi="Times New Roman" w:eastAsia="方正仿宋_GBK" w:cs="Times New Roman"/>
          <w:sz w:val="32"/>
          <w:szCs w:val="32"/>
          <w:highlight w:val="none"/>
          <w:lang w:val="en-US" w:eastAsia="zh-CN"/>
        </w:rPr>
        <w:t>883</w:t>
      </w:r>
      <w:r>
        <w:rPr>
          <w:rFonts w:hint="default" w:ascii="Times New Roman" w:hAnsi="Times New Roman" w:eastAsia="方正仿宋_GBK" w:cs="Times New Roman"/>
          <w:sz w:val="32"/>
          <w:szCs w:val="32"/>
          <w:highlight w:val="none"/>
          <w:lang w:eastAsia="zh-CN"/>
        </w:rPr>
        <w:t>万元，债务转贷收入</w:t>
      </w:r>
      <w:r>
        <w:rPr>
          <w:rFonts w:hint="default" w:ascii="Times New Roman" w:hAnsi="Times New Roman" w:eastAsia="方正仿宋_GBK" w:cs="Times New Roman"/>
          <w:sz w:val="32"/>
          <w:szCs w:val="32"/>
          <w:highlight w:val="none"/>
          <w:lang w:val="en-US" w:eastAsia="zh-CN"/>
        </w:rPr>
        <w:t>31,000</w:t>
      </w:r>
      <w:r>
        <w:rPr>
          <w:rFonts w:hint="default" w:ascii="Times New Roman" w:hAnsi="Times New Roman" w:eastAsia="方正仿宋_GBK" w:cs="Times New Roman"/>
          <w:sz w:val="32"/>
          <w:szCs w:val="32"/>
          <w:highlight w:val="none"/>
          <w:lang w:eastAsia="zh-CN"/>
        </w:rPr>
        <w:t>万元，上年结余</w:t>
      </w:r>
      <w:r>
        <w:rPr>
          <w:rFonts w:hint="default" w:ascii="Times New Roman" w:hAnsi="Times New Roman" w:eastAsia="方正仿宋_GBK" w:cs="Times New Roman"/>
          <w:sz w:val="32"/>
          <w:szCs w:val="32"/>
          <w:highlight w:val="none"/>
          <w:lang w:val="en-US" w:eastAsia="zh-CN"/>
        </w:rPr>
        <w:t>4,775</w:t>
      </w:r>
      <w:r>
        <w:rPr>
          <w:rFonts w:hint="default" w:ascii="Times New Roman" w:hAnsi="Times New Roman" w:eastAsia="方正仿宋_GBK" w:cs="Times New Roman"/>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sz w:val="32"/>
          <w:szCs w:val="32"/>
          <w:highlight w:val="none"/>
        </w:rPr>
        <w:t>政府性基金预算支出</w:t>
      </w:r>
      <w:r>
        <w:rPr>
          <w:rFonts w:hint="default" w:ascii="Times New Roman" w:hAnsi="Times New Roman" w:eastAsia="方正仿宋_GBK" w:cs="Times New Roman"/>
          <w:sz w:val="32"/>
          <w:szCs w:val="32"/>
          <w:highlight w:val="none"/>
          <w:lang w:eastAsia="zh-CN"/>
        </w:rPr>
        <w:t>总计</w:t>
      </w:r>
      <w:r>
        <w:rPr>
          <w:rFonts w:hint="default" w:ascii="Times New Roman" w:hAnsi="Times New Roman" w:eastAsia="方正仿宋_GBK" w:cs="Times New Roman"/>
          <w:sz w:val="32"/>
          <w:szCs w:val="32"/>
          <w:highlight w:val="none"/>
          <w:lang w:val="en-US" w:eastAsia="zh-CN"/>
        </w:rPr>
        <w:t>242,694</w:t>
      </w:r>
      <w:r>
        <w:rPr>
          <w:rFonts w:hint="default" w:ascii="Times New Roman" w:hAnsi="Times New Roman" w:eastAsia="方正仿宋_GBK" w:cs="Times New Roman"/>
          <w:sz w:val="32"/>
          <w:szCs w:val="32"/>
          <w:highlight w:val="none"/>
          <w:lang w:eastAsia="zh-CN"/>
        </w:rPr>
        <w:t>万元，其中：政府性基金</w:t>
      </w:r>
      <w:r>
        <w:rPr>
          <w:rFonts w:hint="default" w:ascii="Times New Roman" w:hAnsi="Times New Roman" w:eastAsia="方正仿宋_GBK" w:cs="Times New Roman"/>
          <w:sz w:val="32"/>
          <w:szCs w:val="32"/>
          <w:highlight w:val="none"/>
        </w:rPr>
        <w:t>预算</w:t>
      </w:r>
      <w:r>
        <w:rPr>
          <w:rFonts w:hint="default" w:ascii="Times New Roman" w:hAnsi="Times New Roman" w:eastAsia="方正仿宋_GBK" w:cs="Times New Roman"/>
          <w:sz w:val="32"/>
          <w:szCs w:val="32"/>
          <w:highlight w:val="none"/>
          <w:lang w:eastAsia="zh-CN"/>
        </w:rPr>
        <w:t>支出</w:t>
      </w:r>
      <w:r>
        <w:rPr>
          <w:rFonts w:hint="default" w:ascii="Times New Roman" w:hAnsi="Times New Roman" w:eastAsia="方正仿宋_GBK" w:cs="Times New Roman"/>
          <w:sz w:val="32"/>
          <w:szCs w:val="32"/>
          <w:highlight w:val="none"/>
          <w:lang w:val="en-US" w:eastAsia="zh-CN"/>
        </w:rPr>
        <w:t>121,908</w:t>
      </w:r>
      <w:r>
        <w:rPr>
          <w:rFonts w:hint="default" w:ascii="Times New Roman" w:hAnsi="Times New Roman" w:eastAsia="方正仿宋_GBK" w:cs="Times New Roman"/>
          <w:sz w:val="32"/>
          <w:szCs w:val="32"/>
          <w:highlight w:val="none"/>
          <w:lang w:eastAsia="zh-CN"/>
        </w:rPr>
        <w:t>万元，上解支出</w:t>
      </w:r>
      <w:r>
        <w:rPr>
          <w:rFonts w:hint="default" w:ascii="Times New Roman" w:hAnsi="Times New Roman" w:eastAsia="方正仿宋_GBK" w:cs="Times New Roman"/>
          <w:sz w:val="32"/>
          <w:szCs w:val="32"/>
          <w:highlight w:val="none"/>
          <w:lang w:val="en-US" w:eastAsia="zh-CN"/>
        </w:rPr>
        <w:t>45,509</w:t>
      </w:r>
      <w:r>
        <w:rPr>
          <w:rFonts w:hint="default" w:ascii="Times New Roman" w:hAnsi="Times New Roman" w:eastAsia="方正仿宋_GBK" w:cs="Times New Roman"/>
          <w:sz w:val="32"/>
          <w:szCs w:val="32"/>
          <w:highlight w:val="none"/>
          <w:lang w:eastAsia="zh-CN"/>
        </w:rPr>
        <w:t>万元，调出资金</w:t>
      </w:r>
      <w:r>
        <w:rPr>
          <w:rFonts w:hint="default" w:ascii="Times New Roman" w:hAnsi="Times New Roman" w:eastAsia="方正仿宋_GBK" w:cs="Times New Roman"/>
          <w:sz w:val="32"/>
          <w:szCs w:val="32"/>
          <w:highlight w:val="none"/>
          <w:lang w:val="en-US" w:eastAsia="zh-CN"/>
        </w:rPr>
        <w:t>45,277</w:t>
      </w:r>
      <w:r>
        <w:rPr>
          <w:rFonts w:hint="default" w:ascii="Times New Roman" w:hAnsi="Times New Roman" w:eastAsia="方正仿宋_GBK" w:cs="Times New Roman"/>
          <w:sz w:val="32"/>
          <w:szCs w:val="32"/>
          <w:highlight w:val="none"/>
          <w:lang w:eastAsia="zh-CN"/>
        </w:rPr>
        <w:t>万元，债务还本支出</w:t>
      </w:r>
      <w:r>
        <w:rPr>
          <w:rFonts w:hint="default" w:ascii="Times New Roman" w:hAnsi="Times New Roman" w:eastAsia="方正仿宋_GBK" w:cs="Times New Roman"/>
          <w:sz w:val="32"/>
          <w:szCs w:val="32"/>
          <w:highlight w:val="none"/>
          <w:lang w:val="en-US" w:eastAsia="zh-CN"/>
        </w:rPr>
        <w:t>30,000</w:t>
      </w:r>
      <w:r>
        <w:rPr>
          <w:rFonts w:hint="default" w:ascii="Times New Roman" w:hAnsi="Times New Roman" w:eastAsia="方正仿宋_GBK" w:cs="Times New Roman"/>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收支相抵，年终滚存结余</w:t>
      </w:r>
      <w:r>
        <w:rPr>
          <w:rFonts w:hint="default" w:ascii="Times New Roman" w:hAnsi="Times New Roman" w:eastAsia="方正仿宋_GBK" w:cs="Times New Roman"/>
          <w:sz w:val="32"/>
          <w:szCs w:val="32"/>
          <w:highlight w:val="none"/>
          <w:lang w:val="en-US" w:eastAsia="zh-CN"/>
        </w:rPr>
        <w:t>20,347</w:t>
      </w:r>
      <w:r>
        <w:rPr>
          <w:rFonts w:hint="default" w:ascii="Times New Roman" w:hAnsi="Times New Roman" w:eastAsia="方正仿宋_GBK" w:cs="Times New Roman"/>
          <w:sz w:val="32"/>
          <w:szCs w:val="32"/>
          <w:highlight w:val="none"/>
        </w:rPr>
        <w:t>万元，其中：结转下年</w:t>
      </w:r>
      <w:r>
        <w:rPr>
          <w:rFonts w:hint="default" w:ascii="Times New Roman" w:hAnsi="Times New Roman" w:eastAsia="方正仿宋_GBK" w:cs="Times New Roman"/>
          <w:sz w:val="32"/>
          <w:szCs w:val="32"/>
          <w:highlight w:val="none"/>
          <w:lang w:val="en-US" w:eastAsia="zh-CN"/>
        </w:rPr>
        <w:t>20,347</w:t>
      </w:r>
      <w:r>
        <w:rPr>
          <w:rFonts w:hint="default" w:ascii="Times New Roman" w:hAnsi="Times New Roman" w:eastAsia="方正仿宋_GBK" w:cs="Times New Roman"/>
          <w:sz w:val="32"/>
          <w:szCs w:val="32"/>
          <w:highlight w:val="none"/>
        </w:rPr>
        <w:t>万元，净结余为0。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黑体_GBK" w:cs="Times New Roman"/>
          <w:b w:val="0"/>
          <w:bCs/>
          <w:sz w:val="32"/>
          <w:szCs w:val="32"/>
          <w:highlight w:val="none"/>
        </w:rPr>
      </w:pPr>
      <w:r>
        <w:rPr>
          <w:rFonts w:hint="default" w:ascii="Times New Roman" w:hAnsi="Times New Roman" w:eastAsia="方正黑体_GBK" w:cs="Times New Roman"/>
          <w:b w:val="0"/>
          <w:bCs/>
          <w:sz w:val="32"/>
          <w:szCs w:val="32"/>
          <w:highlight w:val="none"/>
        </w:rPr>
        <w:t>三、20</w:t>
      </w:r>
      <w:r>
        <w:rPr>
          <w:rFonts w:hint="default" w:ascii="Times New Roman" w:hAnsi="Times New Roman" w:eastAsia="方正黑体_GBK" w:cs="Times New Roman"/>
          <w:b w:val="0"/>
          <w:bCs/>
          <w:sz w:val="32"/>
          <w:szCs w:val="32"/>
          <w:highlight w:val="none"/>
          <w:lang w:val="en-US" w:eastAsia="zh-CN"/>
        </w:rPr>
        <w:t>2</w:t>
      </w:r>
      <w:r>
        <w:rPr>
          <w:rFonts w:hint="eastAsia" w:ascii="Times New Roman" w:hAnsi="Times New Roman" w:eastAsia="方正黑体_GBK" w:cs="Times New Roman"/>
          <w:b w:val="0"/>
          <w:bCs/>
          <w:sz w:val="32"/>
          <w:szCs w:val="32"/>
          <w:highlight w:val="none"/>
          <w:lang w:val="en-US" w:eastAsia="zh-CN"/>
        </w:rPr>
        <w:t>2</w:t>
      </w:r>
      <w:r>
        <w:rPr>
          <w:rFonts w:hint="default" w:ascii="Times New Roman" w:hAnsi="Times New Roman" w:eastAsia="方正黑体_GBK" w:cs="Times New Roman"/>
          <w:b w:val="0"/>
          <w:bCs/>
          <w:sz w:val="32"/>
          <w:szCs w:val="32"/>
          <w:highlight w:val="none"/>
        </w:rPr>
        <w:t>年国有资本经营预算收支情况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eastAsia="zh-CN"/>
        </w:rPr>
      </w:pPr>
      <w:r>
        <w:rPr>
          <w:rFonts w:hint="default" w:ascii="Times New Roman" w:hAnsi="Times New Roman" w:eastAsia="方正仿宋_GBK" w:cs="Times New Roman"/>
          <w:b w:val="0"/>
          <w:bCs/>
          <w:sz w:val="32"/>
          <w:szCs w:val="32"/>
          <w:highlight w:val="none"/>
        </w:rPr>
        <w:t>国有资本经营预算</w:t>
      </w:r>
      <w:r>
        <w:rPr>
          <w:rFonts w:hint="default" w:ascii="Times New Roman" w:hAnsi="Times New Roman" w:eastAsia="方正仿宋_GBK" w:cs="Times New Roman"/>
          <w:sz w:val="32"/>
          <w:szCs w:val="32"/>
          <w:highlight w:val="none"/>
          <w:lang w:eastAsia="zh-CN"/>
        </w:rPr>
        <w:t>收入总计</w:t>
      </w:r>
      <w:r>
        <w:rPr>
          <w:rFonts w:hint="default" w:ascii="Times New Roman" w:hAnsi="Times New Roman" w:eastAsia="方正仿宋_GBK" w:cs="Times New Roman"/>
          <w:sz w:val="32"/>
          <w:szCs w:val="32"/>
          <w:highlight w:val="none"/>
          <w:lang w:val="en-US" w:eastAsia="zh-CN"/>
        </w:rPr>
        <w:t>3,649</w:t>
      </w:r>
      <w:r>
        <w:rPr>
          <w:rFonts w:hint="default" w:ascii="Times New Roman" w:hAnsi="Times New Roman" w:eastAsia="方正仿宋_GBK" w:cs="Times New Roman"/>
          <w:sz w:val="32"/>
          <w:szCs w:val="32"/>
          <w:highlight w:val="none"/>
          <w:lang w:eastAsia="zh-CN"/>
        </w:rPr>
        <w:t>万元，其中：国有资本经营预算收入</w:t>
      </w:r>
      <w:r>
        <w:rPr>
          <w:rFonts w:hint="default" w:ascii="Times New Roman" w:hAnsi="Times New Roman" w:eastAsia="方正仿宋_GBK" w:cs="Times New Roman"/>
          <w:sz w:val="32"/>
          <w:szCs w:val="32"/>
          <w:highlight w:val="none"/>
          <w:lang w:val="en-US" w:eastAsia="zh-CN"/>
        </w:rPr>
        <w:t>241</w:t>
      </w:r>
      <w:r>
        <w:rPr>
          <w:rFonts w:hint="default" w:ascii="Times New Roman" w:hAnsi="Times New Roman" w:eastAsia="方正仿宋_GBK" w:cs="Times New Roman"/>
          <w:sz w:val="32"/>
          <w:szCs w:val="32"/>
          <w:highlight w:val="none"/>
          <w:lang w:eastAsia="zh-CN"/>
        </w:rPr>
        <w:t>万元，上级补助收入</w:t>
      </w:r>
      <w:r>
        <w:rPr>
          <w:rFonts w:hint="default" w:ascii="Times New Roman" w:hAnsi="Times New Roman" w:eastAsia="方正仿宋_GBK" w:cs="Times New Roman"/>
          <w:sz w:val="32"/>
          <w:szCs w:val="32"/>
          <w:highlight w:val="none"/>
          <w:lang w:val="en-US" w:eastAsia="zh-CN"/>
        </w:rPr>
        <w:t>1,267</w:t>
      </w:r>
      <w:r>
        <w:rPr>
          <w:rFonts w:hint="default" w:ascii="Times New Roman" w:hAnsi="Times New Roman" w:eastAsia="方正仿宋_GBK" w:cs="Times New Roman"/>
          <w:sz w:val="32"/>
          <w:szCs w:val="32"/>
          <w:highlight w:val="none"/>
          <w:lang w:eastAsia="zh-CN"/>
        </w:rPr>
        <w:t>万元，上年结余</w:t>
      </w:r>
      <w:r>
        <w:rPr>
          <w:rFonts w:hint="default" w:ascii="Times New Roman" w:hAnsi="Times New Roman" w:eastAsia="方正仿宋_GBK" w:cs="Times New Roman"/>
          <w:sz w:val="32"/>
          <w:szCs w:val="32"/>
          <w:highlight w:val="none"/>
          <w:lang w:val="en-US" w:eastAsia="zh-CN"/>
        </w:rPr>
        <w:t>2,141</w:t>
      </w:r>
      <w:r>
        <w:rPr>
          <w:rFonts w:hint="default" w:ascii="Times New Roman" w:hAnsi="Times New Roman" w:eastAsia="方正仿宋_GBK" w:cs="Times New Roman"/>
          <w:sz w:val="32"/>
          <w:szCs w:val="32"/>
          <w:highlight w:val="none"/>
          <w:lang w:eastAsia="zh-CN"/>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lang w:val="en-US" w:eastAsia="zh-CN"/>
        </w:rPr>
      </w:pPr>
      <w:r>
        <w:rPr>
          <w:rFonts w:hint="default" w:ascii="Times New Roman" w:hAnsi="Times New Roman" w:eastAsia="方正仿宋_GBK" w:cs="Times New Roman"/>
          <w:b w:val="0"/>
          <w:bCs/>
          <w:sz w:val="32"/>
          <w:szCs w:val="32"/>
          <w:highlight w:val="none"/>
        </w:rPr>
        <w:t>国有资本经营预算</w:t>
      </w:r>
      <w:r>
        <w:rPr>
          <w:rFonts w:hint="default" w:ascii="Times New Roman" w:hAnsi="Times New Roman" w:eastAsia="方正仿宋_GBK" w:cs="Times New Roman"/>
          <w:sz w:val="32"/>
          <w:szCs w:val="32"/>
          <w:highlight w:val="none"/>
          <w:lang w:eastAsia="zh-CN"/>
        </w:rPr>
        <w:t>支出总计</w:t>
      </w:r>
      <w:r>
        <w:rPr>
          <w:rFonts w:hint="default" w:ascii="Times New Roman" w:hAnsi="Times New Roman" w:eastAsia="方正仿宋_GBK" w:cs="Times New Roman"/>
          <w:sz w:val="32"/>
          <w:szCs w:val="32"/>
          <w:highlight w:val="none"/>
          <w:lang w:val="en-US" w:eastAsia="zh-CN"/>
        </w:rPr>
        <w:t>133</w:t>
      </w:r>
      <w:r>
        <w:rPr>
          <w:rFonts w:hint="default" w:ascii="Times New Roman" w:hAnsi="Times New Roman" w:eastAsia="方正仿宋_GBK" w:cs="Times New Roman"/>
          <w:sz w:val="32"/>
          <w:szCs w:val="32"/>
          <w:highlight w:val="none"/>
          <w:lang w:eastAsia="zh-CN"/>
        </w:rPr>
        <w:t>万元，其中：国有资本经营支出</w:t>
      </w:r>
      <w:r>
        <w:rPr>
          <w:rFonts w:hint="default" w:ascii="Times New Roman" w:hAnsi="Times New Roman" w:eastAsia="方正仿宋_GBK" w:cs="Times New Roman"/>
          <w:sz w:val="32"/>
          <w:szCs w:val="32"/>
          <w:highlight w:val="none"/>
          <w:lang w:val="en-US" w:eastAsia="zh-CN"/>
        </w:rPr>
        <w:t>61</w:t>
      </w:r>
      <w:r>
        <w:rPr>
          <w:rFonts w:hint="default" w:ascii="Times New Roman" w:hAnsi="Times New Roman" w:eastAsia="方正仿宋_GBK" w:cs="Times New Roman"/>
          <w:sz w:val="32"/>
          <w:szCs w:val="32"/>
          <w:highlight w:val="none"/>
          <w:lang w:eastAsia="zh-CN"/>
        </w:rPr>
        <w:t>万元，调出资金</w:t>
      </w:r>
      <w:r>
        <w:rPr>
          <w:rFonts w:hint="default" w:ascii="Times New Roman" w:hAnsi="Times New Roman" w:eastAsia="方正仿宋_GBK" w:cs="Times New Roman"/>
          <w:sz w:val="32"/>
          <w:szCs w:val="32"/>
          <w:highlight w:val="none"/>
          <w:lang w:val="en-US" w:eastAsia="zh-CN"/>
        </w:rPr>
        <w:t>72万元。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lang w:val="en-US" w:eastAsia="zh-CN"/>
        </w:rPr>
        <w:t>收支相抵，年终结余3,516万元</w:t>
      </w:r>
      <w:r>
        <w:rPr>
          <w:rFonts w:hint="eastAsia" w:ascii="Times New Roman" w:hAnsi="Times New Roman" w:eastAsia="方正仿宋_GBK" w:cs="Times New Roman"/>
          <w:sz w:val="32"/>
          <w:szCs w:val="32"/>
          <w:highlight w:val="none"/>
          <w:lang w:val="en-US" w:eastAsia="zh-CN"/>
        </w:rPr>
        <w:t>,</w:t>
      </w:r>
      <w:r>
        <w:rPr>
          <w:rFonts w:hint="default" w:ascii="Times New Roman" w:hAnsi="Times New Roman" w:eastAsia="方正仿宋_GBK" w:cs="Times New Roman"/>
          <w:sz w:val="32"/>
          <w:szCs w:val="32"/>
          <w:highlight w:val="none"/>
        </w:rPr>
        <w:t>其中：结转下年</w:t>
      </w:r>
      <w:r>
        <w:rPr>
          <w:rFonts w:hint="default" w:ascii="Times New Roman" w:hAnsi="Times New Roman" w:eastAsia="方正仿宋_GBK" w:cs="Times New Roman"/>
          <w:sz w:val="32"/>
          <w:szCs w:val="32"/>
          <w:highlight w:val="none"/>
          <w:lang w:val="en-US" w:eastAsia="zh-CN"/>
        </w:rPr>
        <w:t>3,516</w:t>
      </w:r>
      <w:r>
        <w:rPr>
          <w:rFonts w:hint="default" w:ascii="Times New Roman" w:hAnsi="Times New Roman" w:eastAsia="方正仿宋_GBK" w:cs="Times New Roman"/>
          <w:sz w:val="32"/>
          <w:szCs w:val="32"/>
          <w:highlight w:val="none"/>
        </w:rPr>
        <w:t>万元，净结余为0。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黑体_GBK" w:cs="Times New Roman"/>
          <w:b w:val="0"/>
          <w:bCs/>
          <w:sz w:val="32"/>
          <w:szCs w:val="32"/>
          <w:highlight w:val="none"/>
          <w:lang w:val="en-US" w:eastAsia="zh-CN"/>
        </w:rPr>
      </w:pPr>
      <w:r>
        <w:rPr>
          <w:rFonts w:hint="eastAsia" w:ascii="Times New Roman" w:hAnsi="Times New Roman" w:eastAsia="方正黑体_GBK" w:cs="Times New Roman"/>
          <w:b w:val="0"/>
          <w:bCs/>
          <w:sz w:val="32"/>
          <w:szCs w:val="32"/>
          <w:highlight w:val="none"/>
          <w:lang w:eastAsia="zh-CN"/>
        </w:rPr>
        <w:t>四</w:t>
      </w:r>
      <w:r>
        <w:rPr>
          <w:rFonts w:hint="default" w:ascii="Times New Roman" w:hAnsi="Times New Roman" w:eastAsia="方正黑体_GBK" w:cs="Times New Roman"/>
          <w:b w:val="0"/>
          <w:bCs/>
          <w:sz w:val="32"/>
          <w:szCs w:val="32"/>
          <w:highlight w:val="none"/>
        </w:rPr>
        <w:t>、20</w:t>
      </w:r>
      <w:r>
        <w:rPr>
          <w:rFonts w:hint="default" w:ascii="Times New Roman" w:hAnsi="Times New Roman" w:eastAsia="方正黑体_GBK" w:cs="Times New Roman"/>
          <w:b w:val="0"/>
          <w:bCs/>
          <w:sz w:val="32"/>
          <w:szCs w:val="32"/>
          <w:highlight w:val="none"/>
          <w:lang w:val="en-US" w:eastAsia="zh-CN"/>
        </w:rPr>
        <w:t>2</w:t>
      </w:r>
      <w:r>
        <w:rPr>
          <w:rFonts w:hint="eastAsia" w:ascii="Times New Roman" w:hAnsi="Times New Roman" w:eastAsia="方正黑体_GBK" w:cs="Times New Roman"/>
          <w:b w:val="0"/>
          <w:bCs/>
          <w:sz w:val="32"/>
          <w:szCs w:val="32"/>
          <w:highlight w:val="none"/>
          <w:lang w:val="en-US" w:eastAsia="zh-CN"/>
        </w:rPr>
        <w:t>2</w:t>
      </w:r>
      <w:r>
        <w:rPr>
          <w:rFonts w:hint="default" w:ascii="Times New Roman" w:hAnsi="Times New Roman" w:eastAsia="方正黑体_GBK" w:cs="Times New Roman"/>
          <w:b w:val="0"/>
          <w:bCs/>
          <w:sz w:val="32"/>
          <w:szCs w:val="32"/>
          <w:highlight w:val="none"/>
        </w:rPr>
        <w:t>年</w:t>
      </w:r>
      <w:r>
        <w:rPr>
          <w:rFonts w:hint="eastAsia" w:ascii="Times New Roman" w:hAnsi="Times New Roman" w:eastAsia="方正黑体_GBK" w:cs="Times New Roman"/>
          <w:b w:val="0"/>
          <w:bCs/>
          <w:sz w:val="32"/>
          <w:szCs w:val="32"/>
          <w:highlight w:val="none"/>
          <w:lang w:eastAsia="zh-CN"/>
        </w:rPr>
        <w:t>债务情况</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Times New Roman"/>
          <w:sz w:val="32"/>
          <w:szCs w:val="32"/>
          <w:highlight w:val="none"/>
          <w:lang w:eastAsia="zh-CN"/>
        </w:rPr>
      </w:pPr>
      <w:r>
        <w:rPr>
          <w:rFonts w:hint="eastAsia" w:ascii="Times New Roman" w:hAnsi="Times New Roman" w:eastAsia="方正楷体_GBK" w:cs="Times New Roman"/>
          <w:sz w:val="32"/>
          <w:szCs w:val="32"/>
          <w:highlight w:val="none"/>
          <w:lang w:eastAsia="zh-CN"/>
        </w:rPr>
        <w:t>上年末地方债务余额情况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b w:val="0"/>
          <w:bCs/>
          <w:sz w:val="32"/>
          <w:szCs w:val="32"/>
          <w:highlight w:val="none"/>
        </w:rPr>
      </w:pPr>
      <w:r>
        <w:rPr>
          <w:rFonts w:hint="eastAsia" w:ascii="Times New Roman" w:hAnsi="Times New Roman" w:eastAsia="方正仿宋_GBK" w:cs="Times New Roman"/>
          <w:b w:val="0"/>
          <w:bCs/>
          <w:sz w:val="32"/>
          <w:szCs w:val="32"/>
          <w:highlight w:val="none"/>
        </w:rPr>
        <w:t>我区</w:t>
      </w:r>
      <w:r>
        <w:rPr>
          <w:rFonts w:hint="eastAsia" w:ascii="Times New Roman" w:hAnsi="Times New Roman" w:eastAsia="方正仿宋_GBK" w:cs="Times New Roman"/>
          <w:b w:val="0"/>
          <w:bCs/>
          <w:sz w:val="32"/>
          <w:szCs w:val="32"/>
          <w:highlight w:val="none"/>
          <w:lang w:val="en-US" w:eastAsia="zh-CN"/>
        </w:rPr>
        <w:t>2021</w:t>
      </w:r>
      <w:r>
        <w:rPr>
          <w:rFonts w:hint="eastAsia" w:ascii="Times New Roman" w:hAnsi="Times New Roman" w:eastAsia="方正仿宋_GBK" w:cs="Times New Roman"/>
          <w:b w:val="0"/>
          <w:bCs/>
          <w:sz w:val="32"/>
          <w:szCs w:val="32"/>
          <w:highlight w:val="none"/>
          <w:lang w:eastAsia="zh-CN"/>
        </w:rPr>
        <w:t>年末地方政府</w:t>
      </w:r>
      <w:r>
        <w:rPr>
          <w:rFonts w:hint="eastAsia" w:ascii="Times New Roman" w:hAnsi="Times New Roman" w:eastAsia="方正仿宋_GBK" w:cs="Times New Roman"/>
          <w:b w:val="0"/>
          <w:bCs/>
          <w:sz w:val="32"/>
          <w:szCs w:val="32"/>
          <w:highlight w:val="none"/>
        </w:rPr>
        <w:t>债务</w:t>
      </w:r>
      <w:r>
        <w:rPr>
          <w:rFonts w:hint="eastAsia" w:ascii="Times New Roman" w:hAnsi="Times New Roman" w:eastAsia="方正仿宋_GBK" w:cs="Times New Roman"/>
          <w:b w:val="0"/>
          <w:bCs/>
          <w:sz w:val="32"/>
          <w:szCs w:val="32"/>
          <w:highlight w:val="none"/>
          <w:lang w:eastAsia="zh-CN"/>
        </w:rPr>
        <w:t>余额</w:t>
      </w:r>
      <w:r>
        <w:rPr>
          <w:rFonts w:hint="eastAsia" w:ascii="Times New Roman" w:hAnsi="Times New Roman" w:eastAsia="方正仿宋_GBK" w:cs="Times New Roman"/>
          <w:b w:val="0"/>
          <w:bCs/>
          <w:sz w:val="32"/>
          <w:szCs w:val="32"/>
          <w:highlight w:val="none"/>
          <w:lang w:val="en-US" w:eastAsia="zh-CN"/>
        </w:rPr>
        <w:t>1,278,932</w:t>
      </w:r>
      <w:r>
        <w:rPr>
          <w:rFonts w:hint="eastAsia" w:ascii="Times New Roman" w:hAnsi="Times New Roman" w:eastAsia="方正仿宋_GBK" w:cs="Times New Roman"/>
          <w:b w:val="0"/>
          <w:bCs/>
          <w:sz w:val="32"/>
          <w:szCs w:val="32"/>
          <w:highlight w:val="none"/>
        </w:rPr>
        <w:t>万元，其中：一般债务</w:t>
      </w:r>
      <w:r>
        <w:rPr>
          <w:rFonts w:hint="eastAsia" w:ascii="Times New Roman" w:hAnsi="Times New Roman" w:eastAsia="方正仿宋_GBK" w:cs="Times New Roman"/>
          <w:b w:val="0"/>
          <w:bCs/>
          <w:sz w:val="32"/>
          <w:szCs w:val="32"/>
          <w:highlight w:val="none"/>
          <w:lang w:eastAsia="zh-CN"/>
        </w:rPr>
        <w:t>余额</w:t>
      </w:r>
      <w:r>
        <w:rPr>
          <w:rFonts w:hint="eastAsia" w:ascii="Times New Roman" w:hAnsi="Times New Roman" w:eastAsia="方正仿宋_GBK" w:cs="Times New Roman"/>
          <w:b w:val="0"/>
          <w:bCs/>
          <w:sz w:val="32"/>
          <w:szCs w:val="32"/>
          <w:highlight w:val="none"/>
          <w:lang w:val="en-US" w:eastAsia="zh-CN"/>
        </w:rPr>
        <w:t>408,232</w:t>
      </w:r>
      <w:r>
        <w:rPr>
          <w:rFonts w:hint="eastAsia" w:ascii="Times New Roman" w:hAnsi="Times New Roman" w:eastAsia="方正仿宋_GBK" w:cs="Times New Roman"/>
          <w:b w:val="0"/>
          <w:bCs/>
          <w:sz w:val="32"/>
          <w:szCs w:val="32"/>
          <w:highlight w:val="none"/>
        </w:rPr>
        <w:t>万元，专项债务</w:t>
      </w:r>
      <w:r>
        <w:rPr>
          <w:rFonts w:hint="eastAsia" w:ascii="Times New Roman" w:hAnsi="Times New Roman" w:eastAsia="方正仿宋_GBK" w:cs="Times New Roman"/>
          <w:b w:val="0"/>
          <w:bCs/>
          <w:sz w:val="32"/>
          <w:szCs w:val="32"/>
          <w:highlight w:val="none"/>
          <w:lang w:eastAsia="zh-CN"/>
        </w:rPr>
        <w:t>余额</w:t>
      </w:r>
      <w:r>
        <w:rPr>
          <w:rFonts w:hint="eastAsia" w:ascii="Times New Roman" w:hAnsi="Times New Roman" w:eastAsia="方正仿宋_GBK" w:cs="Times New Roman"/>
          <w:b w:val="0"/>
          <w:bCs/>
          <w:sz w:val="32"/>
          <w:szCs w:val="32"/>
          <w:highlight w:val="none"/>
          <w:lang w:val="en-US" w:eastAsia="zh-CN"/>
        </w:rPr>
        <w:t>870,700</w:t>
      </w:r>
      <w:r>
        <w:rPr>
          <w:rFonts w:hint="eastAsia" w:ascii="Times New Roman" w:hAnsi="Times New Roman" w:eastAsia="方正仿宋_GBK" w:cs="Times New Roman"/>
          <w:b w:val="0"/>
          <w:bCs/>
          <w:sz w:val="32"/>
          <w:szCs w:val="32"/>
          <w:highlight w:val="none"/>
        </w:rPr>
        <w:t>万元。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Times New Roman"/>
          <w:sz w:val="32"/>
          <w:szCs w:val="32"/>
          <w:highlight w:val="none"/>
          <w:lang w:eastAsia="zh-CN"/>
        </w:rPr>
      </w:pPr>
      <w:r>
        <w:rPr>
          <w:rFonts w:hint="eastAsia" w:ascii="Times New Roman" w:hAnsi="Times New Roman" w:eastAsia="方正楷体_GBK" w:cs="Times New Roman"/>
          <w:sz w:val="32"/>
          <w:szCs w:val="32"/>
          <w:highlight w:val="none"/>
          <w:lang w:eastAsia="zh-CN"/>
        </w:rPr>
        <w:t>（二）本年地方政府债务限额情况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sz w:val="32"/>
          <w:szCs w:val="32"/>
          <w:highlight w:val="none"/>
          <w:lang w:eastAsia="zh-CN"/>
        </w:rPr>
      </w:pPr>
      <w:r>
        <w:rPr>
          <w:rFonts w:hint="eastAsia" w:ascii="Times New Roman" w:hAnsi="Times New Roman" w:eastAsia="方正仿宋_GBK" w:cs="Times New Roman"/>
          <w:b w:val="0"/>
          <w:bCs/>
          <w:sz w:val="32"/>
          <w:szCs w:val="32"/>
          <w:highlight w:val="none"/>
          <w:lang w:eastAsia="zh-CN"/>
        </w:rPr>
        <w:t>我区20</w:t>
      </w:r>
      <w:r>
        <w:rPr>
          <w:rFonts w:hint="eastAsia" w:ascii="Times New Roman" w:hAnsi="Times New Roman" w:eastAsia="方正仿宋_GBK" w:cs="Times New Roman"/>
          <w:b w:val="0"/>
          <w:bCs/>
          <w:sz w:val="32"/>
          <w:szCs w:val="32"/>
          <w:highlight w:val="none"/>
          <w:lang w:val="en-US" w:eastAsia="zh-CN"/>
        </w:rPr>
        <w:t>22年</w:t>
      </w:r>
      <w:r>
        <w:rPr>
          <w:rFonts w:hint="eastAsia" w:ascii="Times New Roman" w:hAnsi="Times New Roman" w:eastAsia="方正仿宋_GBK" w:cs="Times New Roman"/>
          <w:b w:val="0"/>
          <w:bCs/>
          <w:sz w:val="32"/>
          <w:szCs w:val="32"/>
          <w:highlight w:val="none"/>
          <w:lang w:eastAsia="zh-CN"/>
        </w:rPr>
        <w:t>本年地方政府债务限额</w:t>
      </w:r>
      <w:r>
        <w:rPr>
          <w:rFonts w:hint="eastAsia" w:ascii="Times New Roman" w:hAnsi="Times New Roman" w:eastAsia="方正仿宋_GBK" w:cs="Times New Roman"/>
          <w:b w:val="0"/>
          <w:bCs/>
          <w:sz w:val="32"/>
          <w:szCs w:val="32"/>
          <w:highlight w:val="none"/>
          <w:lang w:val="en-US" w:eastAsia="zh-CN"/>
        </w:rPr>
        <w:t>1,433,640</w:t>
      </w:r>
      <w:r>
        <w:rPr>
          <w:rFonts w:hint="eastAsia" w:ascii="Times New Roman" w:hAnsi="Times New Roman" w:eastAsia="方正仿宋_GBK" w:cs="Times New Roman"/>
          <w:b w:val="0"/>
          <w:bCs/>
          <w:sz w:val="32"/>
          <w:szCs w:val="32"/>
          <w:highlight w:val="none"/>
          <w:lang w:eastAsia="zh-CN"/>
        </w:rPr>
        <w:t>万元，其中：一般债务限额</w:t>
      </w:r>
      <w:r>
        <w:rPr>
          <w:rFonts w:hint="eastAsia" w:ascii="Times New Roman" w:hAnsi="Times New Roman" w:eastAsia="方正仿宋_GBK" w:cs="Times New Roman"/>
          <w:b w:val="0"/>
          <w:bCs/>
          <w:sz w:val="32"/>
          <w:szCs w:val="32"/>
          <w:highlight w:val="none"/>
          <w:lang w:val="en-US" w:eastAsia="zh-CN"/>
        </w:rPr>
        <w:t>446,640</w:t>
      </w:r>
      <w:r>
        <w:rPr>
          <w:rFonts w:hint="eastAsia" w:ascii="Times New Roman" w:hAnsi="Times New Roman" w:eastAsia="方正仿宋_GBK" w:cs="Times New Roman"/>
          <w:b w:val="0"/>
          <w:bCs/>
          <w:sz w:val="32"/>
          <w:szCs w:val="32"/>
          <w:highlight w:val="none"/>
          <w:lang w:eastAsia="zh-CN"/>
        </w:rPr>
        <w:t>万元，专项债务限额</w:t>
      </w:r>
      <w:r>
        <w:rPr>
          <w:rFonts w:hint="eastAsia" w:ascii="Times New Roman" w:hAnsi="Times New Roman" w:eastAsia="方正仿宋_GBK" w:cs="Times New Roman"/>
          <w:b w:val="0"/>
          <w:bCs/>
          <w:sz w:val="32"/>
          <w:szCs w:val="32"/>
          <w:highlight w:val="none"/>
          <w:lang w:val="en-US" w:eastAsia="zh-CN"/>
        </w:rPr>
        <w:t>987,000</w:t>
      </w:r>
      <w:r>
        <w:rPr>
          <w:rFonts w:hint="eastAsia" w:ascii="Times New Roman" w:hAnsi="Times New Roman" w:eastAsia="方正仿宋_GBK" w:cs="Times New Roman"/>
          <w:b w:val="0"/>
          <w:bCs/>
          <w:sz w:val="32"/>
          <w:szCs w:val="32"/>
          <w:highlight w:val="none"/>
          <w:lang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楷体_GBK" w:cs="Times New Roman"/>
          <w:sz w:val="32"/>
          <w:szCs w:val="32"/>
          <w:highlight w:val="none"/>
          <w:lang w:eastAsia="zh-CN"/>
        </w:rPr>
      </w:pPr>
      <w:r>
        <w:rPr>
          <w:rFonts w:hint="eastAsia" w:ascii="Times New Roman" w:hAnsi="Times New Roman" w:eastAsia="方正楷体_GBK" w:cs="Times New Roman"/>
          <w:sz w:val="32"/>
          <w:szCs w:val="32"/>
          <w:highlight w:val="none"/>
          <w:lang w:eastAsia="zh-CN"/>
        </w:rPr>
        <w:t>（三）年末地方政府债务余额情况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方正仿宋_GBK" w:cs="Times New Roman"/>
          <w:b w:val="0"/>
          <w:bCs/>
          <w:sz w:val="32"/>
          <w:szCs w:val="32"/>
          <w:highlight w:val="none"/>
          <w:lang w:eastAsia="zh-CN"/>
        </w:rPr>
      </w:pPr>
      <w:r>
        <w:rPr>
          <w:rFonts w:hint="eastAsia" w:ascii="Times New Roman" w:hAnsi="Times New Roman" w:eastAsia="方正仿宋_GBK" w:cs="Times New Roman"/>
          <w:b w:val="0"/>
          <w:bCs/>
          <w:sz w:val="32"/>
          <w:szCs w:val="32"/>
          <w:highlight w:val="none"/>
          <w:lang w:eastAsia="zh-CN"/>
        </w:rPr>
        <w:t>我区20</w:t>
      </w:r>
      <w:r>
        <w:rPr>
          <w:rFonts w:hint="eastAsia" w:ascii="Times New Roman" w:hAnsi="Times New Roman" w:eastAsia="方正仿宋_GBK" w:cs="Times New Roman"/>
          <w:b w:val="0"/>
          <w:bCs/>
          <w:sz w:val="32"/>
          <w:szCs w:val="32"/>
          <w:highlight w:val="none"/>
          <w:lang w:val="en-US" w:eastAsia="zh-CN"/>
        </w:rPr>
        <w:t>22年末</w:t>
      </w:r>
      <w:r>
        <w:rPr>
          <w:rFonts w:hint="eastAsia" w:ascii="Times New Roman" w:hAnsi="Times New Roman" w:eastAsia="方正仿宋_GBK" w:cs="Times New Roman"/>
          <w:b w:val="0"/>
          <w:bCs/>
          <w:sz w:val="32"/>
          <w:szCs w:val="32"/>
          <w:highlight w:val="none"/>
          <w:lang w:eastAsia="zh-CN"/>
        </w:rPr>
        <w:t>地方政府债务余额</w:t>
      </w:r>
      <w:r>
        <w:rPr>
          <w:rFonts w:hint="eastAsia" w:ascii="Times New Roman" w:hAnsi="Times New Roman" w:eastAsia="方正仿宋_GBK" w:cs="Times New Roman"/>
          <w:b w:val="0"/>
          <w:bCs/>
          <w:sz w:val="32"/>
          <w:szCs w:val="32"/>
          <w:highlight w:val="none"/>
          <w:lang w:val="en-US" w:eastAsia="zh-CN"/>
        </w:rPr>
        <w:t>1,272,732</w:t>
      </w:r>
      <w:r>
        <w:rPr>
          <w:rFonts w:hint="eastAsia" w:ascii="Times New Roman" w:hAnsi="Times New Roman" w:eastAsia="方正仿宋_GBK" w:cs="Times New Roman"/>
          <w:b w:val="0"/>
          <w:bCs/>
          <w:sz w:val="32"/>
          <w:szCs w:val="32"/>
          <w:highlight w:val="none"/>
          <w:lang w:eastAsia="zh-CN"/>
        </w:rPr>
        <w:t>万元，其中：一般债务余额</w:t>
      </w:r>
      <w:r>
        <w:rPr>
          <w:rFonts w:hint="eastAsia" w:ascii="Times New Roman" w:hAnsi="Times New Roman" w:eastAsia="方正仿宋_GBK" w:cs="Times New Roman"/>
          <w:b w:val="0"/>
          <w:bCs/>
          <w:sz w:val="32"/>
          <w:szCs w:val="32"/>
          <w:highlight w:val="none"/>
          <w:lang w:val="en-US" w:eastAsia="zh-CN"/>
        </w:rPr>
        <w:t>401,032</w:t>
      </w:r>
      <w:r>
        <w:rPr>
          <w:rFonts w:hint="eastAsia" w:ascii="Times New Roman" w:hAnsi="Times New Roman" w:eastAsia="方正仿宋_GBK" w:cs="Times New Roman"/>
          <w:b w:val="0"/>
          <w:bCs/>
          <w:sz w:val="32"/>
          <w:szCs w:val="32"/>
          <w:highlight w:val="none"/>
          <w:lang w:eastAsia="zh-CN"/>
        </w:rPr>
        <w:t>万元，专项债务余额</w:t>
      </w:r>
      <w:r>
        <w:rPr>
          <w:rFonts w:hint="eastAsia" w:ascii="Times New Roman" w:hAnsi="Times New Roman" w:eastAsia="方正仿宋_GBK" w:cs="Times New Roman"/>
          <w:b w:val="0"/>
          <w:bCs/>
          <w:sz w:val="32"/>
          <w:szCs w:val="32"/>
          <w:highlight w:val="none"/>
          <w:lang w:val="en-US" w:eastAsia="zh-CN"/>
        </w:rPr>
        <w:t>871,700</w:t>
      </w:r>
      <w:r>
        <w:rPr>
          <w:rFonts w:hint="eastAsia" w:ascii="Times New Roman" w:hAnsi="Times New Roman" w:eastAsia="方正仿宋_GBK" w:cs="Times New Roman"/>
          <w:b w:val="0"/>
          <w:bCs/>
          <w:sz w:val="32"/>
          <w:szCs w:val="32"/>
          <w:highlight w:val="none"/>
          <w:lang w:eastAsia="zh-CN"/>
        </w:rPr>
        <w:t>万元。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highlight w:val="none"/>
          <w:lang w:val="en-US" w:eastAsia="zh-CN"/>
        </w:rPr>
      </w:pPr>
      <w:r>
        <w:rPr>
          <w:rFonts w:hint="eastAsia" w:ascii="Times New Roman" w:hAnsi="Times New Roman" w:eastAsia="方正仿宋_GBK" w:cs="Times New Roman"/>
          <w:b w:val="0"/>
          <w:bCs/>
          <w:kern w:val="2"/>
          <w:sz w:val="32"/>
          <w:szCs w:val="32"/>
          <w:highlight w:val="none"/>
          <w:lang w:val="en-US" w:eastAsia="zh-CN" w:bidi="ar-SA"/>
        </w:rPr>
        <w:t>以上报告，请予审议。</w:t>
      </w:r>
    </w:p>
    <w:sectPr>
      <w:footerReference r:id="rId3" w:type="default"/>
      <w:pgSz w:w="11906" w:h="16838"/>
      <w:pgMar w:top="1440" w:right="1797" w:bottom="1440" w:left="179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N9jnBAgAA1gUAAA4AAABkcnMvZTJvRG9jLnhtbK1UzW7UMBC+I/EO&#10;lu9pfppus6tmq+2mQUgVrVQQZ6/jbCIc27K9PwVxhTfgxIU7z9XnYOxsdtuCEAJycMae8fx8M/7O&#10;zrcdR2umTStFjuOjCCMmqKxasczxm9dlkGFkLBEV4VKwHN8xg8+nz5+dbdSEJbKRvGIagRNhJhuV&#10;48ZaNQlDQxvWEXMkFROgrKXuiIWtXoaVJhvw3vEwiaJRuJG6UlpSZgycFr0ST73/umbUXte1YRbx&#10;HENu1q/arwu3htMzMllqopqW7tIgf5FFR1oBQfeuCmIJWun2J1ddS7U0srZHVHahrOuWMl8DVBNH&#10;T6q5bYhivhYAx6g9TOb/uaWv1jcatVWOE4wE6aBF918+33/9fv/tE0ocPBtlJmB1q8DObi/kFto8&#10;nBs4dFVva925P9SDQA9A3+3BZVuLqLuUJVkWgYqCbtiA//BwXWljXzDZISfkWEP3PKhkfWVsbzqY&#10;uGhCli3nvoNcoE2OR8cnkb+w14BzLpwtZAE+dlLfmQ/jaHyZXWZpkCajyyCNiiKYlfM0GJXx6Ulx&#10;XMznRfzR+YvTSdNWFRMu3jAlcfpnXdjNa9/f/ZwYydvKuXMpGb1czLlGawJTWvrPIQzJPzALH6fh&#10;1VDVk5LiJI0uknFQjrLTIC3Tk2B8GmVBFI8vxqMoHadF+bikq1awfy/pEfoPkiYT17B9bQtO6Lvf&#10;lubSOZQGCAyNC90c9vPmJLtdbAEiJy5kdQezqWX/uI2iZQtBr4ixN0TDa4aZA4ay17DUXMKcyJ2E&#10;USP1+1+dO3toL2gx2gA75FgAfWHEXwp4fI5IBkEPwmIQxKqbS2hkDMynqBfhgrZ8EGstu7dAWzMX&#10;A1REUIiUYzuIc9szFNAeZbOZN1op3S6b/gJQhyL2Stwq6sL4EVKzlYX34J/JARWA0m2APDyoO6Jz&#10;7PRw760OdDz9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CoFAABbQ29udGVudF9UeXBlc10ueG1sUEsBAhQACgAAAAAAh07iQAAAAAAAAAAAAAAA&#10;AAYAAAAAAAAAAAAQAAAADAQAAF9yZWxzL1BLAQIUABQAAAAIAIdO4kCKFGY80QAAAJQBAAALAAAA&#10;AAAAAAEAIAAAADAEAABfcmVscy8ucmVsc1BLAQIUAAoAAAAAAIdO4kAAAAAAAAAAAAAAAAAEAAAA&#10;AAAAAAAAEAAAAAAAAABkcnMvUEsBAhQAFAAAAAgAh07iQLNJWO7QAAAABQEAAA8AAAAAAAAAAQAg&#10;AAAAIgAAAGRycy9kb3ducmV2LnhtbFBLAQIUABQAAAAIAIdO4kDzzfY5wQIAANYFAAAOAAAAAAAA&#10;AAEAIAAAAB8BAABkcnMvZTJvRG9jLnhtbFBLBQYAAAAABgAGAFkBAABSBgAAAAA=&#10;">
              <v:fill on="f" focussize="0,0"/>
              <v:stroke on="f" weight="0.5pt"/>
              <v:imagedata o:title=""/>
              <o:lock v:ext="edit" aspectratio="f"/>
              <v:textbox inset="0mm,0mm,0mm,0mm" style="mso-fit-shape-to-text:t;">
                <w:txbxContent>
                  <w:p>
                    <w:pPr>
                      <w:pStyle w:val="5"/>
                      <w:rPr>
                        <w:rFonts w:hint="eastAsia" w:eastAsia="宋体"/>
                        <w:sz w:val="28"/>
                        <w:szCs w:val="28"/>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1</w:t>
                    </w:r>
                    <w:r>
                      <w:rPr>
                        <w:rFonts w:hint="eastAsia"/>
                        <w:sz w:val="28"/>
                        <w:szCs w:val="2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7E416E"/>
    <w:multiLevelType w:val="singleLevel"/>
    <w:tmpl w:val="1D7E416E"/>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04E"/>
    <w:rsid w:val="00011ECF"/>
    <w:rsid w:val="000301EA"/>
    <w:rsid w:val="00053823"/>
    <w:rsid w:val="000569D0"/>
    <w:rsid w:val="000712F9"/>
    <w:rsid w:val="00093B35"/>
    <w:rsid w:val="000B29AD"/>
    <w:rsid w:val="000B5CD6"/>
    <w:rsid w:val="000B6604"/>
    <w:rsid w:val="000C3C13"/>
    <w:rsid w:val="000F1871"/>
    <w:rsid w:val="00117AEB"/>
    <w:rsid w:val="00134ECB"/>
    <w:rsid w:val="0013521B"/>
    <w:rsid w:val="00141DFF"/>
    <w:rsid w:val="001430D9"/>
    <w:rsid w:val="0015262C"/>
    <w:rsid w:val="00153868"/>
    <w:rsid w:val="00177E4D"/>
    <w:rsid w:val="00192FC1"/>
    <w:rsid w:val="001B3BBA"/>
    <w:rsid w:val="001D7313"/>
    <w:rsid w:val="00200B82"/>
    <w:rsid w:val="002044A3"/>
    <w:rsid w:val="0025528D"/>
    <w:rsid w:val="0028666B"/>
    <w:rsid w:val="002B0166"/>
    <w:rsid w:val="002B111D"/>
    <w:rsid w:val="002C4867"/>
    <w:rsid w:val="002F690D"/>
    <w:rsid w:val="00314819"/>
    <w:rsid w:val="00321F0F"/>
    <w:rsid w:val="00334533"/>
    <w:rsid w:val="00336728"/>
    <w:rsid w:val="00344BAA"/>
    <w:rsid w:val="00354E09"/>
    <w:rsid w:val="003918A7"/>
    <w:rsid w:val="003A663A"/>
    <w:rsid w:val="003C7549"/>
    <w:rsid w:val="003E18BF"/>
    <w:rsid w:val="00404D9A"/>
    <w:rsid w:val="00451599"/>
    <w:rsid w:val="004515A0"/>
    <w:rsid w:val="004568AA"/>
    <w:rsid w:val="004870F8"/>
    <w:rsid w:val="00497563"/>
    <w:rsid w:val="004A6654"/>
    <w:rsid w:val="004B4EF6"/>
    <w:rsid w:val="004C1BEF"/>
    <w:rsid w:val="004C3DB3"/>
    <w:rsid w:val="004F4F09"/>
    <w:rsid w:val="00502AAA"/>
    <w:rsid w:val="00517531"/>
    <w:rsid w:val="00530683"/>
    <w:rsid w:val="00532BE3"/>
    <w:rsid w:val="0054743F"/>
    <w:rsid w:val="00553C50"/>
    <w:rsid w:val="005744DD"/>
    <w:rsid w:val="00590352"/>
    <w:rsid w:val="0059422A"/>
    <w:rsid w:val="00596B2F"/>
    <w:rsid w:val="005B47FA"/>
    <w:rsid w:val="005C3957"/>
    <w:rsid w:val="00623D5A"/>
    <w:rsid w:val="00646B8C"/>
    <w:rsid w:val="006665DA"/>
    <w:rsid w:val="006B14E4"/>
    <w:rsid w:val="006C4F2D"/>
    <w:rsid w:val="006C565E"/>
    <w:rsid w:val="006E7846"/>
    <w:rsid w:val="00712C58"/>
    <w:rsid w:val="00721D1B"/>
    <w:rsid w:val="00740A59"/>
    <w:rsid w:val="0076204E"/>
    <w:rsid w:val="00774336"/>
    <w:rsid w:val="00776313"/>
    <w:rsid w:val="007A15E6"/>
    <w:rsid w:val="007F6C33"/>
    <w:rsid w:val="00813C57"/>
    <w:rsid w:val="00814584"/>
    <w:rsid w:val="00815BD0"/>
    <w:rsid w:val="00815E7C"/>
    <w:rsid w:val="00823712"/>
    <w:rsid w:val="00833C85"/>
    <w:rsid w:val="008424B7"/>
    <w:rsid w:val="0084375C"/>
    <w:rsid w:val="00851D4B"/>
    <w:rsid w:val="008523C2"/>
    <w:rsid w:val="0089463F"/>
    <w:rsid w:val="008A04F9"/>
    <w:rsid w:val="008A23F9"/>
    <w:rsid w:val="008A6982"/>
    <w:rsid w:val="008A6BA5"/>
    <w:rsid w:val="008B3075"/>
    <w:rsid w:val="008B5CDF"/>
    <w:rsid w:val="008D3D85"/>
    <w:rsid w:val="008E6CF8"/>
    <w:rsid w:val="008F33D4"/>
    <w:rsid w:val="008F41CB"/>
    <w:rsid w:val="008F46FF"/>
    <w:rsid w:val="009609BA"/>
    <w:rsid w:val="00981127"/>
    <w:rsid w:val="00981E4C"/>
    <w:rsid w:val="00995CD9"/>
    <w:rsid w:val="009A2336"/>
    <w:rsid w:val="009A58BF"/>
    <w:rsid w:val="009B4919"/>
    <w:rsid w:val="009E1060"/>
    <w:rsid w:val="009E7C6F"/>
    <w:rsid w:val="009F5EB9"/>
    <w:rsid w:val="00A03524"/>
    <w:rsid w:val="00A10D63"/>
    <w:rsid w:val="00A16309"/>
    <w:rsid w:val="00A80F43"/>
    <w:rsid w:val="00A8311C"/>
    <w:rsid w:val="00AA24E2"/>
    <w:rsid w:val="00AA6507"/>
    <w:rsid w:val="00AB08E0"/>
    <w:rsid w:val="00AD7680"/>
    <w:rsid w:val="00AE7C25"/>
    <w:rsid w:val="00AF065C"/>
    <w:rsid w:val="00B03C34"/>
    <w:rsid w:val="00B103A9"/>
    <w:rsid w:val="00B16891"/>
    <w:rsid w:val="00B3261B"/>
    <w:rsid w:val="00B73E13"/>
    <w:rsid w:val="00B81456"/>
    <w:rsid w:val="00B977B1"/>
    <w:rsid w:val="00BB679D"/>
    <w:rsid w:val="00BD2E69"/>
    <w:rsid w:val="00BD7F2C"/>
    <w:rsid w:val="00BE049C"/>
    <w:rsid w:val="00C23C9F"/>
    <w:rsid w:val="00C306B8"/>
    <w:rsid w:val="00C3146F"/>
    <w:rsid w:val="00C76A54"/>
    <w:rsid w:val="00CA435A"/>
    <w:rsid w:val="00CC7F00"/>
    <w:rsid w:val="00CE3B75"/>
    <w:rsid w:val="00CF5F0A"/>
    <w:rsid w:val="00D26D0D"/>
    <w:rsid w:val="00D318E6"/>
    <w:rsid w:val="00D75CEC"/>
    <w:rsid w:val="00D85196"/>
    <w:rsid w:val="00D86DB6"/>
    <w:rsid w:val="00D91326"/>
    <w:rsid w:val="00DC6F06"/>
    <w:rsid w:val="00DF67F6"/>
    <w:rsid w:val="00E374FD"/>
    <w:rsid w:val="00E52FC8"/>
    <w:rsid w:val="00E75626"/>
    <w:rsid w:val="00E768FC"/>
    <w:rsid w:val="00E94307"/>
    <w:rsid w:val="00EB20D8"/>
    <w:rsid w:val="00EB7A46"/>
    <w:rsid w:val="00EF505C"/>
    <w:rsid w:val="00F22925"/>
    <w:rsid w:val="00F24FA0"/>
    <w:rsid w:val="00F80241"/>
    <w:rsid w:val="00F8631D"/>
    <w:rsid w:val="00F92F96"/>
    <w:rsid w:val="00FA3739"/>
    <w:rsid w:val="00FA5A34"/>
    <w:rsid w:val="00FB3227"/>
    <w:rsid w:val="00FD2C39"/>
    <w:rsid w:val="00FE6B03"/>
    <w:rsid w:val="01563BDC"/>
    <w:rsid w:val="03DA0740"/>
    <w:rsid w:val="11C024E1"/>
    <w:rsid w:val="1B2B2854"/>
    <w:rsid w:val="1CE62893"/>
    <w:rsid w:val="1E1E4D39"/>
    <w:rsid w:val="1E8A234E"/>
    <w:rsid w:val="238E6E22"/>
    <w:rsid w:val="2D956C7E"/>
    <w:rsid w:val="2E4C0406"/>
    <w:rsid w:val="3AA42420"/>
    <w:rsid w:val="3DBE7C6C"/>
    <w:rsid w:val="42192241"/>
    <w:rsid w:val="437168C5"/>
    <w:rsid w:val="442A2979"/>
    <w:rsid w:val="45787946"/>
    <w:rsid w:val="4B5667C4"/>
    <w:rsid w:val="4BB27F43"/>
    <w:rsid w:val="4CBD7C5A"/>
    <w:rsid w:val="545A155B"/>
    <w:rsid w:val="55F76153"/>
    <w:rsid w:val="59E71B0F"/>
    <w:rsid w:val="5B485C9F"/>
    <w:rsid w:val="5C3E24A5"/>
    <w:rsid w:val="5D90746B"/>
    <w:rsid w:val="642A47E0"/>
    <w:rsid w:val="651E3D95"/>
    <w:rsid w:val="6A371E88"/>
    <w:rsid w:val="6E58742A"/>
    <w:rsid w:val="701A5A95"/>
    <w:rsid w:val="72B553AE"/>
    <w:rsid w:val="72F15A1E"/>
    <w:rsid w:val="779B2769"/>
    <w:rsid w:val="7E72367A"/>
    <w:rsid w:val="7F9276D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spacing w:before="100" w:beforeAutospacing="1"/>
      <w:ind w:firstLine="420" w:firstLineChars="200"/>
    </w:pPr>
  </w:style>
  <w:style w:type="paragraph" w:styleId="3">
    <w:name w:val="Body Text Indent"/>
    <w:basedOn w:val="1"/>
    <w:qFormat/>
    <w:uiPriority w:val="0"/>
    <w:pPr>
      <w:spacing w:after="120"/>
      <w:ind w:left="420" w:leftChars="200"/>
    </w:pPr>
  </w:style>
  <w:style w:type="paragraph" w:styleId="4">
    <w:name w:val="Balloon Text"/>
    <w:basedOn w:val="1"/>
    <w:link w:val="9"/>
    <w:semiHidden/>
    <w:qFormat/>
    <w:uiPriority w:val="99"/>
    <w:rPr>
      <w:kern w:val="0"/>
      <w:sz w:val="18"/>
      <w:szCs w:val="18"/>
    </w:rPr>
  </w:style>
  <w:style w:type="paragraph" w:styleId="5">
    <w:name w:val="footer"/>
    <w:basedOn w:val="1"/>
    <w:link w:val="12"/>
    <w:qFormat/>
    <w:uiPriority w:val="99"/>
    <w:pPr>
      <w:tabs>
        <w:tab w:val="center" w:pos="4153"/>
        <w:tab w:val="right" w:pos="8306"/>
      </w:tabs>
      <w:snapToGrid w:val="0"/>
      <w:jc w:val="left"/>
    </w:pPr>
    <w:rPr>
      <w:kern w:val="0"/>
      <w:sz w:val="18"/>
      <w:szCs w:val="18"/>
    </w:rPr>
  </w:style>
  <w:style w:type="paragraph" w:styleId="6">
    <w:name w:val="header"/>
    <w:basedOn w:val="1"/>
    <w:link w:val="11"/>
    <w:qFormat/>
    <w:uiPriority w:val="99"/>
    <w:pPr>
      <w:pBdr>
        <w:bottom w:val="single" w:color="auto" w:sz="6" w:space="1"/>
      </w:pBdr>
      <w:tabs>
        <w:tab w:val="center" w:pos="4153"/>
        <w:tab w:val="right" w:pos="8306"/>
      </w:tabs>
      <w:snapToGrid w:val="0"/>
      <w:jc w:val="center"/>
    </w:pPr>
    <w:rPr>
      <w:kern w:val="0"/>
      <w:sz w:val="18"/>
      <w:szCs w:val="18"/>
    </w:rPr>
  </w:style>
  <w:style w:type="character" w:customStyle="1" w:styleId="9">
    <w:name w:val="批注框文本 Char"/>
    <w:basedOn w:val="8"/>
    <w:link w:val="4"/>
    <w:semiHidden/>
    <w:qFormat/>
    <w:locked/>
    <w:uiPriority w:val="99"/>
    <w:rPr>
      <w:sz w:val="18"/>
    </w:rPr>
  </w:style>
  <w:style w:type="paragraph" w:customStyle="1" w:styleId="10">
    <w:name w:val="Char"/>
    <w:basedOn w:val="1"/>
    <w:qFormat/>
    <w:uiPriority w:val="99"/>
    <w:rPr>
      <w:rFonts w:ascii="Times New Roman" w:hAnsi="Times New Roman"/>
      <w:szCs w:val="24"/>
    </w:rPr>
  </w:style>
  <w:style w:type="character" w:customStyle="1" w:styleId="11">
    <w:name w:val="页眉 Char"/>
    <w:basedOn w:val="8"/>
    <w:link w:val="6"/>
    <w:qFormat/>
    <w:locked/>
    <w:uiPriority w:val="99"/>
    <w:rPr>
      <w:sz w:val="18"/>
    </w:rPr>
  </w:style>
  <w:style w:type="character" w:customStyle="1" w:styleId="12">
    <w:name w:val="页脚 Char"/>
    <w:basedOn w:val="8"/>
    <w:link w:val="5"/>
    <w:qFormat/>
    <w:locked/>
    <w:uiPriority w:val="99"/>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4</Pages>
  <Words>297</Words>
  <Characters>1693</Characters>
  <Lines>14</Lines>
  <Paragraphs>3</Paragraphs>
  <TotalTime>288</TotalTime>
  <ScaleCrop>false</ScaleCrop>
  <LinksUpToDate>false</LinksUpToDate>
  <CharactersWithSpaces>1987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2019-07-29T03:13:00Z</dcterms:created>
  <dc:creator>WinXP</dc:creator>
  <cp:lastModifiedBy>财政局</cp:lastModifiedBy>
  <cp:lastPrinted>2023-09-04T09:14:47Z</cp:lastPrinted>
  <dcterms:modified xsi:type="dcterms:W3CDTF">2023-09-04T11:43:24Z</dcterms:modified>
  <dc:title>关于2015年高新区（新市区）财政决算草案的报告</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DD151BB757A5442089BA2118C19B6CA5</vt:lpwstr>
  </property>
</Properties>
</file>