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9"/>
          <w:rFonts w:hint="default" w:ascii="Times New Roman" w:hAnsi="Times New Roman" w:eastAsia="楷体_GB2312" w:cs="Times New Roman"/>
          <w:b/>
          <w:bCs/>
          <w:sz w:val="30"/>
          <w:szCs w:val="30"/>
        </w:rPr>
        <w:t>12650104H41435354C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9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乌鲁木齐高新技术产业开发区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（乌鲁木齐市新市区）六十户卫生院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28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2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乌鲁木齐高新技术产业开发区（乌鲁木齐市新市区）六十户卫生院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宗旨：担任全乡的预防保健和医疗保健工作。业务范围：预防保健、内、儿、中医科、医学检验、医学影像学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乌鲁木齐高新技术产业开发区（新市区）六十户乡六十户村四队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戴红娟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212.7（万元）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212.7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7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176.79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乌鲁木齐高新技术产业开发区（乌鲁木齐市新市区）六十户卫生院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完全执行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六十户卫生院位于乌鲁木齐市北郊六十户乡内，距市区25公里，六十户乡总面积54平方公里，总户数2506户，总人口8856人，全乡共有6个行政村。全院共有职工11人。主要开展西医内科、外科、预防保健,院内设有内科、儿科、全科、中西医结合科及预防保健科，辖区内设置村卫生室3个，村医4名。 负责诊治六十户片区的常见病、多发病及社会大卫生、儿童计划免疫、预防保健：孕产妇的两系管理、传染病的预防与控制。 公共卫生服务方面： 1、健康档案：2021年，建立居民健康档案7499人，建档率84.68%；。65岁以上老年人建档1071人,2021年体检731人次，管理率69.36%。管理高血压患者864人；2型糖尿病病人333人，管理重型精神疾病患者37人。0-6岁儿童建档355人，孕产妇建档24人,较好的完成了全年的工作任务。 2、健康教育：针对健康基本知识和技能及辖区重点健康问题等内容， 发放健康教育宣传资料，举办健康教育知识讲座等多种形式宣教。充分利用宣传栏，及时更换宣传内容，更新健康卫生知识，根据工作需要适时宣传卫生健康知识。截止目前，共设置健康教育专栏2块，板面更新18次，发放健康教育印刷资料670余人份，举办健康教育知识讲座1次，开展健康宣传咨询活动12次，健康教育讲座及健康咨询340人次，很大程度改变了一些群众的不良卫生习惯。 3、计划免疫及传染病管理工作： （1）免费向0-6岁儿童提供12种一类疫苗的接种服务，有效的预防了各类传染病的发生，保障了儿童的身体健康。0-6岁儿童接种率98.6 %。完成了本辖区居民10762剂次新冠疫苗的接种工作，1030人次的60岁以上老年人的流感疫苗的接种工作。迎宾路临时接种点辖区居民99925剂次的新冠疫苗接种工作。 （2）对传染病的报告更加及时正确规范，门诊医师在接诊传染病患者的时候，要求如实填写门诊日志、传染病登记册和传染病报告卡，及时报防保科，组织医护人员认真学习和掌握了传染病报告流程，传染病的分类，严格实行首诊负责制，制定漏报处罚办法，全乡管理肺结核病人4例。 （3）重视突发公共卫生事件，所有医务工作者，必须熟练掌握应对公共卫生事件的措施，处理和报送流程。做好院前急救和院内急诊抢救；进行突发公共卫生事件应急处置技术培训；承担或协助做好传染病病人的消毒隔离、治疗和其它防控工作；协助开展疾病监测和突发公共卫生事件应急处置工作等。 4、妇幼保健： （1）对辖区内0-6岁进行保健管理，进行定期体格检查，生长发育监测，营养指导，疾病防治等积极有效的措施，共管理儿童328人次，同时开展了116名0-36月龄的儿童中医药辨证实质工作。 （2）对辖区内孕产妇进行系统管理：从早孕开始进行卫生保健宣教指导，定期产前检查，共管理孕产妇24人次。 5、截止目前，居民APP签约人数5924人，签约率66%；重点人群签约2609人, 签约率90%. 基本医疗： 1、基本医疗：2021年卫生院医疗收入合计14.91万元，其中药品收入12.64万元，其他收入2.27万元，材料费支出1.22万元。卫生院接诊门诊患者2266人次，收费处方2266张，诊疗费2.19万元。 2、市医保管理：参合农民补偿情况：自2021年1月1日至2021年12月31日止，门诊人次2266人，补偿金额8.74万元。 3、中医药服务：中医药服务与中医适宜技术推广项目工作取得了初步进展，在卫生院建立了中医馆，开展了针灸、拔罐、刮痧、理疗、推拿等中医药理疗项目。65岁以上老年人731人次、0-36月龄的儿童116人次按要求开展了中医辩证施治工作。中医药宣传版面3期，固定宣传版面6块，发放宣传单300余份。 （三）医院管理工作： 1、乡村一体化管理工作：乡村一体化管理工作，主要以统一行政、业务和统一药品管理为切入点，以落实公共卫生服务工作为主要手段，以会代培，同时细化了乡村两级公共卫生工作的责任分工，完成了4次村卫生室绩效考核工作。 2、卫生监督协管 公共卫生事件应急处理及卫生监督协管方面，卫生院成立组织，制定了方案，并定期对非法行医和非法采供血信息报告进行安全巡查，督导检查村卫生室4次，幼儿园督导巡查4次，学校督导检查4次，保障了公共卫生安全。公共卫生事件应急处理及卫生监督协管方面，卫生院成立组织，制定了方案，并定期对非法行医和非法采供血信息报告进行安全巡查。 （四）疫情防控工作 认真贯彻落实自治区、市、区委的决策部署，严格做好本单位的疫情防控工作，建立应急防控小组，制定完善相应应急预案，加强院感培训，重点做好预检分诊工作，按要求开展院内的消杀工作。能按时开展各种疫情应急演练，使单位的职工基本能掌握演练流程。全年开展应急演练12次，参加156人次；开展院感业务培训32期，参加人员152人次。参加集中医学观察点84人次998天；监管场所医疗保障2人60天。 三、存在的问题和不足： 1、个别职工思想认识不明确，工作缺乏积极主动，责任心不强，集体意识不足，没有上进心，自我约束力不够。 2、各科室工作人员业务能力欠缺，缺乏相关业务知识。医院服务窗口、护理人员缺乏沟通能力和专业技术知识。医院硬件建设滞后，科室配置不合理，在一定程度上影响了各项工作的开展。 3、卫生院对各项工作的督导检查不足，乡村两级医疗单位对检查出的问题整改不到位，与上级卫生行政部门的要求还存在很大差距。 四、明年工作计划： 1、继续认真学习各种精神，大力发扬理论联系实际的学风。坚持用党的十九大精神及十九届五中、六中全会精神指导实践，同时在实践中不断加深对党的十九大精神及十九届五中、六中全会精神的理解，真正把党的十九大精神落到实处。运用党的十九大精神，指导和推动自身工作能力的提高，增强对卫生院的管理。不断端正工作作风，切实保障卫生院的利益，更好的为广大人民群众提供方便、快捷、优质的服务。 2、继续开展各级各类人员相关业务知识培训活动，做好人才队伍建设，积极开展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中医基础理论与适宜技术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项目学习活动，鼓励医师进行执业考试；院内开展各类业务技能学习与技术比武活动，加大人才队伍建设力度。规范执业行为管理，严格医德医风与绩效考核工作管理执行。 3、组织开展向先进单位观摩学习活动，认真寻找自身不足与工作差距，通过学习活动，要达到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管理上水平，工作争先进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的要求，把医院各项工作进行纵向、横向对比，以更高的标准为群众服务。 4、加快医院基础设施建设力度，完善职能科室设置，合理配置医疗资源，优化群众办事就医流程，做好院容院貌建设；进一步提升医院形象建设，提高职工素质教育与精神面貌建设力度，做好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三好一满意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工作，做到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服务好、质量好、态度好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让群众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满意</w:t>
            </w:r>
            <w:r>
              <w:rPr>
                <w:rStyle w:val="27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。 5、继续做好疫情常态化防控工作，做好各项应急预案，及时传达贯彻上级精神，强化机制保障，加强督导落实。 6、加快居民健康档案建档进度，保质保量完成纸质档案建档工作；年底电子档案录入达到90%以上，做好档案的管理和动态补充工作。 7、做好医院各项档案资料整理、补充、归档等工作，力争卫生院各项工作资料建设更加规范。 2021年总资产215.88万元，固定资产92.13万元，净资产176.79万元。 2021年年无涉及诉讼和投诉情况。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自2017年05月05日至2022年05月04日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7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4"/>
          <w:rFonts w:hint="eastAsia" w:ascii="楷体_GB2312" w:hAnsi="Times New Roman" w:eastAsia="楷体_GB2312" w:cs="楷体_GB2312"/>
          <w:sz w:val="28"/>
          <w:szCs w:val="28"/>
        </w:rPr>
        <w:t>戴红娟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</w:t>
      </w:r>
      <w:r>
        <w:rPr>
          <w:rStyle w:val="24"/>
          <w:rFonts w:hint="eastAsia" w:ascii="楷体_GB2312" w:hAnsi="Times New Roman" w:eastAsia="楷体_GB2312" w:cs="楷体_GB2312"/>
          <w:sz w:val="28"/>
          <w:szCs w:val="28"/>
        </w:rPr>
        <w:t xml:space="preserve">                        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4"/>
          <w:rFonts w:hint="eastAsia" w:ascii="楷体_GB2312" w:hAnsi="Times New Roman" w:eastAsia="楷体_GB2312" w:cs="楷体_GB2312"/>
          <w:b/>
          <w:bCs/>
          <w:sz w:val="28"/>
          <w:szCs w:val="28"/>
        </w:rPr>
        <w:t>2022年03月07日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4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5"/>
    <w:basedOn w:val="13"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13"/>
    <w:uiPriority w:val="0"/>
    <w:rPr>
      <w:rFonts w:hint="default" w:ascii="Times New Roman" w:hAnsi="Times New Roman" w:cs="Times New Roman"/>
    </w:rPr>
  </w:style>
  <w:style w:type="paragraph" w:customStyle="1" w:styleId="17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20"/>
    <w:basedOn w:val="13"/>
    <w:uiPriority w:val="0"/>
    <w:rPr>
      <w:rFonts w:hint="default" w:ascii="Times New Roman" w:hAnsi="Times New Roman" w:cs="Times New Roman"/>
    </w:rPr>
  </w:style>
  <w:style w:type="character" w:customStyle="1" w:styleId="19">
    <w:name w:val="23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0">
    <w:name w:val="16"/>
    <w:basedOn w:val="13"/>
    <w:uiPriority w:val="0"/>
    <w:rPr>
      <w:rFonts w:hint="default" w:ascii="Times New Roman" w:hAnsi="Times New Roman" w:cs="Times New Roman"/>
    </w:rPr>
  </w:style>
  <w:style w:type="paragraph" w:customStyle="1" w:styleId="21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2">
    <w:name w:val="17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3">
    <w:name w:val="18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4">
    <w:name w:val="19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5">
    <w:name w:val="21"/>
    <w:basedOn w:val="13"/>
    <w:uiPriority w:val="0"/>
    <w:rPr>
      <w:rFonts w:hint="default" w:ascii="Times New Roman" w:hAnsi="Times New Roman" w:cs="Times New Roman"/>
    </w:rPr>
  </w:style>
  <w:style w:type="character" w:customStyle="1" w:styleId="26">
    <w:name w:val="22"/>
    <w:basedOn w:val="13"/>
    <w:uiPriority w:val="0"/>
    <w:rPr>
      <w:rFonts w:hint="default" w:ascii="Times New Roman" w:hAnsi="Times New Roman" w:cs="Times New Roman"/>
    </w:rPr>
  </w:style>
  <w:style w:type="character" w:customStyle="1" w:styleId="27">
    <w:name w:val="24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28">
    <w:name w:val="25"/>
    <w:basedOn w:val="13"/>
    <w:uiPriority w:val="0"/>
    <w:rPr>
      <w:rFonts w:hint="eastAsia" w:ascii="黑体" w:hAnsi="宋体" w:eastAsia="黑体" w:cs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Characters>561</Characters>
  <Lines>4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2024-01-26T18:33:59Z</dcterms:created>
  <dc:creator>雨林木风</dc:creator>
  <cp:lastModifiedBy>峰</cp:lastModifiedBy>
  <dcterms:modified xsi:type="dcterms:W3CDTF">2024-01-26T18:34:11Z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6449528885E4436B9F845B1566ABA384_13</vt:lpwstr>
  </property>
</Properties>
</file>