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高新区（新市区）应急管理局</w:t>
      </w:r>
      <w:bookmarkStart w:id="0" w:name="_GoBack"/>
      <w:bookmarkEnd w:id="0"/>
      <w:r>
        <w:rPr>
          <w:rFonts w:hint="eastAsia" w:ascii="黑体" w:hAnsi="黑体" w:eastAsia="黑体" w:cs="黑体"/>
          <w:sz w:val="44"/>
          <w:szCs w:val="44"/>
          <w:lang w:val="en-US" w:eastAsia="zh-CN"/>
        </w:rPr>
        <w:t>双随机抽查结果公示表</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215"/>
        <w:gridCol w:w="1590"/>
        <w:gridCol w:w="1695"/>
        <w:gridCol w:w="1985"/>
        <w:gridCol w:w="1705"/>
        <w:gridCol w:w="1130"/>
        <w:gridCol w:w="1418"/>
        <w:gridCol w:w="1622"/>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序号</w:t>
            </w:r>
          </w:p>
        </w:tc>
        <w:tc>
          <w:tcPr>
            <w:tcW w:w="121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抽查时间</w:t>
            </w:r>
          </w:p>
        </w:tc>
        <w:tc>
          <w:tcPr>
            <w:tcW w:w="159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执法单位</w:t>
            </w:r>
          </w:p>
        </w:tc>
        <w:tc>
          <w:tcPr>
            <w:tcW w:w="169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抽查事项</w:t>
            </w:r>
          </w:p>
        </w:tc>
        <w:tc>
          <w:tcPr>
            <w:tcW w:w="198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抽查依据</w:t>
            </w:r>
          </w:p>
        </w:tc>
        <w:tc>
          <w:tcPr>
            <w:tcW w:w="1705"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抽查单位</w:t>
            </w:r>
          </w:p>
        </w:tc>
        <w:tc>
          <w:tcPr>
            <w:tcW w:w="113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抽查地点</w:t>
            </w:r>
          </w:p>
        </w:tc>
        <w:tc>
          <w:tcPr>
            <w:tcW w:w="1418"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执法人员</w:t>
            </w:r>
          </w:p>
        </w:tc>
        <w:tc>
          <w:tcPr>
            <w:tcW w:w="1622"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抽查方式</w:t>
            </w:r>
          </w:p>
        </w:tc>
        <w:tc>
          <w:tcPr>
            <w:tcW w:w="1214"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600" w:type="dxa"/>
            <w:vAlign w:val="center"/>
          </w:tcPr>
          <w:p>
            <w:pPr>
              <w:jc w:val="center"/>
              <w:rPr>
                <w:rFonts w:hint="default"/>
                <w:sz w:val="21"/>
                <w:szCs w:val="21"/>
                <w:vertAlign w:val="baseline"/>
                <w:lang w:val="en-US" w:eastAsia="zh-CN"/>
              </w:rPr>
            </w:pPr>
            <w:r>
              <w:rPr>
                <w:rFonts w:hint="eastAsia"/>
                <w:sz w:val="21"/>
                <w:szCs w:val="21"/>
                <w:vertAlign w:val="baseline"/>
                <w:lang w:val="en-US" w:eastAsia="zh-CN"/>
              </w:rPr>
              <w:t>1</w:t>
            </w:r>
          </w:p>
        </w:tc>
        <w:tc>
          <w:tcPr>
            <w:tcW w:w="1215"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2023.1.28</w:t>
            </w:r>
          </w:p>
        </w:tc>
        <w:tc>
          <w:tcPr>
            <w:tcW w:w="1590" w:type="dxa"/>
            <w:vMerge w:val="restart"/>
            <w:vAlign w:val="center"/>
          </w:tcPr>
          <w:p>
            <w:pPr>
              <w:jc w:val="center"/>
              <w:rPr>
                <w:rFonts w:hint="eastAsia"/>
                <w:sz w:val="21"/>
                <w:szCs w:val="21"/>
                <w:vertAlign w:val="baseline"/>
                <w:lang w:val="en-US" w:eastAsia="zh-CN"/>
              </w:rPr>
            </w:pPr>
            <w:r>
              <w:rPr>
                <w:rFonts w:hint="eastAsia"/>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危险化学品企业（加油站）安全生产情况检查</w:t>
            </w:r>
          </w:p>
        </w:tc>
        <w:tc>
          <w:tcPr>
            <w:tcW w:w="1985" w:type="dxa"/>
            <w:vMerge w:val="restart"/>
            <w:vAlign w:val="center"/>
          </w:tcPr>
          <w:p>
            <w:pPr>
              <w:jc w:val="center"/>
              <w:rPr>
                <w:rFonts w:hint="default"/>
                <w:sz w:val="21"/>
                <w:szCs w:val="21"/>
                <w:vertAlign w:val="baseline"/>
                <w:lang w:val="en-US" w:eastAsia="zh-CN"/>
              </w:rPr>
            </w:pPr>
            <w:r>
              <w:rPr>
                <w:rFonts w:hint="eastAsia"/>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1705"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乌鲁木齐路美路油加油站（有限公司）</w:t>
            </w:r>
          </w:p>
        </w:tc>
        <w:tc>
          <w:tcPr>
            <w:tcW w:w="1130"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新疆乌鲁木齐市新市区迎宾路143号</w:t>
            </w:r>
          </w:p>
        </w:tc>
        <w:tc>
          <w:tcPr>
            <w:tcW w:w="1418"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刘翀</w:t>
            </w:r>
          </w:p>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刘强</w:t>
            </w:r>
          </w:p>
        </w:tc>
        <w:tc>
          <w:tcPr>
            <w:tcW w:w="1622"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随机抽取</w:t>
            </w:r>
          </w:p>
        </w:tc>
        <w:tc>
          <w:tcPr>
            <w:tcW w:w="1214" w:type="dxa"/>
            <w:vAlign w:val="center"/>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jc w:val="center"/>
              <w:rPr>
                <w:rFonts w:hint="default"/>
                <w:sz w:val="21"/>
                <w:szCs w:val="21"/>
                <w:vertAlign w:val="baseline"/>
                <w:lang w:val="en-US" w:eastAsia="zh-CN"/>
              </w:rPr>
            </w:pPr>
            <w:r>
              <w:rPr>
                <w:rFonts w:hint="eastAsia"/>
                <w:sz w:val="21"/>
                <w:szCs w:val="21"/>
                <w:vertAlign w:val="baseline"/>
                <w:lang w:val="en-US" w:eastAsia="zh-CN"/>
              </w:rPr>
              <w:t>2</w:t>
            </w:r>
          </w:p>
        </w:tc>
        <w:tc>
          <w:tcPr>
            <w:tcW w:w="1215"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2023.1.28</w:t>
            </w:r>
          </w:p>
        </w:tc>
        <w:tc>
          <w:tcPr>
            <w:tcW w:w="1590" w:type="dxa"/>
            <w:vMerge w:val="continue"/>
            <w:vAlign w:val="top"/>
          </w:tcPr>
          <w:p>
            <w:pPr>
              <w:jc w:val="center"/>
              <w:rPr>
                <w:rFonts w:hint="default" w:asciiTheme="minorHAnsi" w:hAnsiTheme="minorHAnsi" w:eastAsiaTheme="minorEastAsia" w:cstheme="minorBidi"/>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kern w:val="2"/>
                <w:sz w:val="21"/>
                <w:szCs w:val="21"/>
                <w:vertAlign w:val="baseline"/>
                <w:lang w:val="en-US" w:eastAsia="zh-CN" w:bidi="ar-SA"/>
              </w:rPr>
            </w:pPr>
          </w:p>
        </w:tc>
        <w:tc>
          <w:tcPr>
            <w:tcW w:w="1985" w:type="dxa"/>
            <w:vMerge w:val="continue"/>
          </w:tcPr>
          <w:p>
            <w:pPr>
              <w:jc w:val="center"/>
              <w:rPr>
                <w:rFonts w:hint="default"/>
                <w:sz w:val="21"/>
                <w:szCs w:val="21"/>
                <w:vertAlign w:val="baseline"/>
                <w:lang w:val="en-US" w:eastAsia="zh-CN"/>
              </w:rPr>
            </w:pPr>
          </w:p>
        </w:tc>
        <w:tc>
          <w:tcPr>
            <w:tcW w:w="1705"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中石油新疆销售有限公司乌鲁木齐分公司太原路加油站</w:t>
            </w:r>
          </w:p>
        </w:tc>
        <w:tc>
          <w:tcPr>
            <w:tcW w:w="1130"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乌鲁木齐市太原路269号</w:t>
            </w:r>
          </w:p>
        </w:tc>
        <w:tc>
          <w:tcPr>
            <w:tcW w:w="141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刘翀</w:t>
            </w:r>
          </w:p>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刘强</w:t>
            </w:r>
          </w:p>
        </w:tc>
        <w:tc>
          <w:tcPr>
            <w:tcW w:w="1622"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随机抽取</w:t>
            </w:r>
          </w:p>
        </w:tc>
        <w:tc>
          <w:tcPr>
            <w:tcW w:w="1214"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jc w:val="center"/>
              <w:rPr>
                <w:rFonts w:hint="default"/>
                <w:sz w:val="21"/>
                <w:szCs w:val="21"/>
                <w:vertAlign w:val="baseline"/>
                <w:lang w:val="en-US" w:eastAsia="zh-CN"/>
              </w:rPr>
            </w:pPr>
            <w:r>
              <w:rPr>
                <w:rFonts w:hint="eastAsia"/>
                <w:sz w:val="21"/>
                <w:szCs w:val="21"/>
                <w:vertAlign w:val="baseline"/>
                <w:lang w:val="en-US" w:eastAsia="zh-CN"/>
              </w:rPr>
              <w:t>3</w:t>
            </w:r>
          </w:p>
        </w:tc>
        <w:tc>
          <w:tcPr>
            <w:tcW w:w="1215"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2023.1.26</w:t>
            </w:r>
          </w:p>
        </w:tc>
        <w:tc>
          <w:tcPr>
            <w:tcW w:w="1590" w:type="dxa"/>
            <w:vMerge w:val="continue"/>
            <w:vAlign w:val="top"/>
          </w:tcPr>
          <w:p>
            <w:pPr>
              <w:jc w:val="center"/>
              <w:rPr>
                <w:rFonts w:hint="default" w:asciiTheme="minorHAnsi" w:hAnsiTheme="minorHAnsi" w:eastAsiaTheme="minorEastAsia" w:cstheme="minorBidi"/>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kern w:val="2"/>
                <w:sz w:val="21"/>
                <w:szCs w:val="21"/>
                <w:vertAlign w:val="baseline"/>
                <w:lang w:val="en-US" w:eastAsia="zh-CN" w:bidi="ar-SA"/>
              </w:rPr>
            </w:pPr>
          </w:p>
        </w:tc>
        <w:tc>
          <w:tcPr>
            <w:tcW w:w="1985" w:type="dxa"/>
            <w:vMerge w:val="continue"/>
          </w:tcPr>
          <w:p>
            <w:pPr>
              <w:jc w:val="center"/>
              <w:rPr>
                <w:rFonts w:hint="default"/>
                <w:sz w:val="21"/>
                <w:szCs w:val="21"/>
                <w:vertAlign w:val="baseline"/>
                <w:lang w:val="en-US" w:eastAsia="zh-CN"/>
              </w:rPr>
            </w:pPr>
          </w:p>
        </w:tc>
        <w:tc>
          <w:tcPr>
            <w:tcW w:w="1705"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乌鲁木齐中西部经贸有限公司乌昌辅道加气加油站</w:t>
            </w:r>
          </w:p>
        </w:tc>
        <w:tc>
          <w:tcPr>
            <w:tcW w:w="1130"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乌鲁木齐西环北路1755号</w:t>
            </w:r>
          </w:p>
        </w:tc>
        <w:tc>
          <w:tcPr>
            <w:tcW w:w="141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刘翀</w:t>
            </w:r>
          </w:p>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刘强</w:t>
            </w:r>
          </w:p>
        </w:tc>
        <w:tc>
          <w:tcPr>
            <w:tcW w:w="1622"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随机抽查</w:t>
            </w:r>
          </w:p>
        </w:tc>
        <w:tc>
          <w:tcPr>
            <w:tcW w:w="1214"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tcPr>
          <w:p>
            <w:pPr>
              <w:jc w:val="center"/>
              <w:rPr>
                <w:rFonts w:hint="default"/>
                <w:sz w:val="21"/>
                <w:szCs w:val="21"/>
                <w:vertAlign w:val="baseline"/>
                <w:lang w:val="en-US" w:eastAsia="zh-CN"/>
              </w:rPr>
            </w:pPr>
            <w:r>
              <w:rPr>
                <w:rFonts w:hint="eastAsia"/>
                <w:sz w:val="21"/>
                <w:szCs w:val="21"/>
                <w:vertAlign w:val="baseline"/>
                <w:lang w:val="en-US" w:eastAsia="zh-CN"/>
              </w:rPr>
              <w:t>4</w:t>
            </w:r>
          </w:p>
        </w:tc>
        <w:tc>
          <w:tcPr>
            <w:tcW w:w="1215"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2023.1.31</w:t>
            </w:r>
          </w:p>
        </w:tc>
        <w:tc>
          <w:tcPr>
            <w:tcW w:w="1590" w:type="dxa"/>
            <w:vMerge w:val="continue"/>
            <w:vAlign w:val="top"/>
          </w:tcPr>
          <w:p>
            <w:pPr>
              <w:jc w:val="center"/>
              <w:rPr>
                <w:rFonts w:hint="default" w:asciiTheme="minorHAnsi" w:hAnsiTheme="minorHAnsi" w:eastAsiaTheme="minorEastAsia" w:cstheme="minorBidi"/>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kern w:val="2"/>
                <w:sz w:val="21"/>
                <w:szCs w:val="21"/>
                <w:vertAlign w:val="baseline"/>
                <w:lang w:val="en-US" w:eastAsia="zh-CN" w:bidi="ar-SA"/>
              </w:rPr>
            </w:pPr>
          </w:p>
        </w:tc>
        <w:tc>
          <w:tcPr>
            <w:tcW w:w="1985" w:type="dxa"/>
            <w:vMerge w:val="continue"/>
          </w:tcPr>
          <w:p>
            <w:pPr>
              <w:jc w:val="center"/>
              <w:rPr>
                <w:rFonts w:hint="default"/>
                <w:sz w:val="21"/>
                <w:szCs w:val="21"/>
                <w:vertAlign w:val="baseline"/>
                <w:lang w:val="en-US" w:eastAsia="zh-CN"/>
              </w:rPr>
            </w:pPr>
          </w:p>
        </w:tc>
        <w:tc>
          <w:tcPr>
            <w:tcW w:w="1705"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ascii="宋体" w:hAnsi="宋体" w:eastAsia="宋体" w:cs="宋体"/>
                <w:sz w:val="24"/>
                <w:szCs w:val="24"/>
              </w:rPr>
              <w:t>中石油新疆销售有限公司乌鲁木齐分公司迎宾东路加油站</w:t>
            </w:r>
          </w:p>
        </w:tc>
        <w:tc>
          <w:tcPr>
            <w:tcW w:w="1130"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乌鲁木齐市友朋街59号</w:t>
            </w:r>
          </w:p>
        </w:tc>
        <w:tc>
          <w:tcPr>
            <w:tcW w:w="1418" w:type="dxa"/>
            <w:vAlign w:val="top"/>
          </w:tcPr>
          <w:p>
            <w:pPr>
              <w:jc w:val="center"/>
              <w:rPr>
                <w:rFonts w:hint="eastAsia"/>
                <w:sz w:val="21"/>
                <w:szCs w:val="21"/>
                <w:vertAlign w:val="baseline"/>
                <w:lang w:val="en-US" w:eastAsia="zh-CN"/>
              </w:rPr>
            </w:pPr>
            <w:r>
              <w:rPr>
                <w:rFonts w:hint="eastAsia"/>
                <w:sz w:val="21"/>
                <w:szCs w:val="21"/>
                <w:vertAlign w:val="baseline"/>
                <w:lang w:val="en-US" w:eastAsia="zh-CN"/>
              </w:rPr>
              <w:t>刘翀</w:t>
            </w:r>
          </w:p>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赵利勇</w:t>
            </w:r>
          </w:p>
        </w:tc>
        <w:tc>
          <w:tcPr>
            <w:tcW w:w="1622"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随机抽查</w:t>
            </w:r>
          </w:p>
        </w:tc>
        <w:tc>
          <w:tcPr>
            <w:tcW w:w="1214" w:type="dxa"/>
            <w:vAlign w:val="top"/>
          </w:tcPr>
          <w:p>
            <w:pPr>
              <w:jc w:val="center"/>
              <w:rPr>
                <w:rFonts w:hint="default" w:asciiTheme="minorHAnsi" w:hAnsiTheme="minorHAnsi" w:eastAsiaTheme="minorEastAsia" w:cstheme="minorBidi"/>
                <w:kern w:val="2"/>
                <w:sz w:val="21"/>
                <w:szCs w:val="21"/>
                <w:vertAlign w:val="baseline"/>
                <w:lang w:val="en-US" w:eastAsia="zh-CN" w:bidi="ar-SA"/>
              </w:rPr>
            </w:pPr>
            <w:r>
              <w:rPr>
                <w:rFonts w:hint="eastAsia"/>
                <w:sz w:val="21"/>
                <w:szCs w:val="21"/>
                <w:vertAlign w:val="baseline"/>
                <w:lang w:val="en-US" w:eastAsia="zh-CN"/>
              </w:rPr>
              <w:t>合格</w:t>
            </w:r>
          </w:p>
        </w:tc>
      </w:tr>
    </w:tbl>
    <w:p>
      <w:pPr>
        <w:jc w:val="center"/>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52BE7FFD"/>
    <w:rsid w:val="0F0825B4"/>
    <w:rsid w:val="23E6238D"/>
    <w:rsid w:val="3EF96284"/>
    <w:rsid w:val="44EA7D93"/>
    <w:rsid w:val="50ED56DC"/>
    <w:rsid w:val="52BE7FFD"/>
    <w:rsid w:val="54EA265E"/>
    <w:rsid w:val="5921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391</Characters>
  <Lines>0</Lines>
  <Paragraphs>0</Paragraphs>
  <TotalTime>1</TotalTime>
  <ScaleCrop>false</ScaleCrop>
  <LinksUpToDate>false</LinksUpToDate>
  <CharactersWithSpaces>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2023-02-16T02:52:00Z</dcterms:created>
  <dc:creator>Administrator</dc:creator>
  <cp:lastModifiedBy>峰</cp:lastModifiedBy>
  <dcterms:modified xsi:type="dcterms:W3CDTF">2023-02-16T04:40:33Z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9529D1EFEF3A441AB4AF2F468D9E5621</vt:lpwstr>
  </property>
</Properties>
</file>