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"javascript:void(0);" \o "燃气经营许可证核发"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燃气经营许可证核发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子事项名称：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行政许可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实施主体：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乌鲁木齐高新区（新市区）城市管理局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办件类型：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承诺件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承诺办结时限：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申请条件：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个人设立瓶装燃气换气点，应当有稳定的气源来源，换装的燃气应当符合国家质量标准，经营场所、器具、消防和抢险抢修等应当符合有关法律、法规和规章的规定。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办理材料：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燃气经营许可证申请表，营业执照，换气点平面位置和外景照片。防泄漏、防火、防爆安全管理制度和经营管理制度、营业制度。2、气源来源证明，站点负责人、抢修人员培训考核合格证书，压力容器合格证书、消防验收合格证明。负责人身份证明，换气点经营场所证明（经营场所的产权证书或一年以上房屋租赁合同）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办理流程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1、申请 申请人到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乌鲁木齐市四平路2288号创新广场政务服务中心大厅城市管理局窗口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现场提交或邮寄申请材料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2、燃气经营许可机关（新市区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四平路2288号创新广场B座5楼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城市管理局燃气办）接收申请材料，出具《燃气经营许可证申请材料接收凭证》；3、申请材料不齐全或不符合法定形式的，出具《燃气经营许可证补正材料通知书》，一次性告知需要补正的全部内容； 4、申请材料齐全，符合法定形式的，自收到全部申请材料出具《燃气经营许可证可受理通知书》； 5、许可机关按照本办法规定的条件对申请材料进行审查，指派两名以上工作人员对申请人的许可条件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在1.5个工作日内进行现场核查； 6、许可机关应当自发出《燃气经营许可证受理通知书》在1.5个工作日之日内作出是否准予行政许可的决定；不能做出许可决定的，经许可机关负责人批准，可以延长工作日，并应当将延长期限的理由告知申请人。委托核查时间另外计算； 7、许可机关准予许可的，应当予以公示，公示时间不少于5个工作日； 8、许可机关作出不予许可决定的，应当出具《不予许可决定书》，说明不予许可的理由，并告知申请人依法享有申请行政复议的或提起行政诉讼的权利。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收费标准：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设定依据：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设定依据1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法律法规名称：《城镇燃气管理条例》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依据文号：2010年11月19日国务院令第583号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条款号：第十五条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内容：《城镇燃气管理条例》（2010年11月19日国务院令第583号）第十五条：国家对燃气经营实行许可证制度。从事燃气经营活动的企业，应当具备下列条件：……符合前款规定条件的，由县级以上地方人民政府燃气管理部门核发燃气经营许可证。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  <w:docVar w:name="KSO_WPS_MARK_KEY" w:val="d450c6cf-e549-41b6-bfba-251f9dbe0cb9"/>
  </w:docVars>
  <w:rsids>
    <w:rsidRoot w:val="0D771326"/>
    <w:rsid w:val="008A6460"/>
    <w:rsid w:val="01161381"/>
    <w:rsid w:val="0204567E"/>
    <w:rsid w:val="021533E7"/>
    <w:rsid w:val="029A6639"/>
    <w:rsid w:val="05E97064"/>
    <w:rsid w:val="075F5104"/>
    <w:rsid w:val="09886B94"/>
    <w:rsid w:val="098A7221"/>
    <w:rsid w:val="09D9119E"/>
    <w:rsid w:val="0AF3628F"/>
    <w:rsid w:val="0C3C2144"/>
    <w:rsid w:val="0D771326"/>
    <w:rsid w:val="0ECC12D1"/>
    <w:rsid w:val="0FB321C9"/>
    <w:rsid w:val="102D2243"/>
    <w:rsid w:val="12E56E05"/>
    <w:rsid w:val="139A199E"/>
    <w:rsid w:val="13BF36D6"/>
    <w:rsid w:val="1533654E"/>
    <w:rsid w:val="187D363C"/>
    <w:rsid w:val="1A9A04D5"/>
    <w:rsid w:val="1AB05F4B"/>
    <w:rsid w:val="1BA838DD"/>
    <w:rsid w:val="1BC31CAE"/>
    <w:rsid w:val="1FD44489"/>
    <w:rsid w:val="242B1525"/>
    <w:rsid w:val="2492046F"/>
    <w:rsid w:val="27D25752"/>
    <w:rsid w:val="280B1961"/>
    <w:rsid w:val="2927562A"/>
    <w:rsid w:val="29A053DC"/>
    <w:rsid w:val="2A32072A"/>
    <w:rsid w:val="2AA641B3"/>
    <w:rsid w:val="2CA376BD"/>
    <w:rsid w:val="2D346567"/>
    <w:rsid w:val="2DB651CE"/>
    <w:rsid w:val="2F68699C"/>
    <w:rsid w:val="30872E52"/>
    <w:rsid w:val="319121DA"/>
    <w:rsid w:val="37797999"/>
    <w:rsid w:val="3851621F"/>
    <w:rsid w:val="38D86941"/>
    <w:rsid w:val="3A226515"/>
    <w:rsid w:val="3D6F7148"/>
    <w:rsid w:val="40183AC7"/>
    <w:rsid w:val="405A73B0"/>
    <w:rsid w:val="41780CC1"/>
    <w:rsid w:val="444255B6"/>
    <w:rsid w:val="44B02520"/>
    <w:rsid w:val="4740402F"/>
    <w:rsid w:val="48215A10"/>
    <w:rsid w:val="49E8450A"/>
    <w:rsid w:val="4B294DDA"/>
    <w:rsid w:val="4CC0176E"/>
    <w:rsid w:val="4CC96874"/>
    <w:rsid w:val="4DD454D1"/>
    <w:rsid w:val="4E936285"/>
    <w:rsid w:val="4F5D090F"/>
    <w:rsid w:val="505446A7"/>
    <w:rsid w:val="525070F0"/>
    <w:rsid w:val="52FE6B4C"/>
    <w:rsid w:val="53057EDB"/>
    <w:rsid w:val="531723BF"/>
    <w:rsid w:val="5391132F"/>
    <w:rsid w:val="541F16A5"/>
    <w:rsid w:val="546D21DB"/>
    <w:rsid w:val="5474356A"/>
    <w:rsid w:val="54FC530D"/>
    <w:rsid w:val="568850AA"/>
    <w:rsid w:val="5846521D"/>
    <w:rsid w:val="58BA52C3"/>
    <w:rsid w:val="5A0F524D"/>
    <w:rsid w:val="5BD963A8"/>
    <w:rsid w:val="5DE80B25"/>
    <w:rsid w:val="5F6D7533"/>
    <w:rsid w:val="65102E3B"/>
    <w:rsid w:val="664F7993"/>
    <w:rsid w:val="686C6BB2"/>
    <w:rsid w:val="69C42446"/>
    <w:rsid w:val="6B1F537B"/>
    <w:rsid w:val="6B5B0B88"/>
    <w:rsid w:val="6BF608B1"/>
    <w:rsid w:val="6CA16A6E"/>
    <w:rsid w:val="6D8F4B19"/>
    <w:rsid w:val="70027824"/>
    <w:rsid w:val="71546D62"/>
    <w:rsid w:val="71F22A14"/>
    <w:rsid w:val="731E2BC7"/>
    <w:rsid w:val="764010A6"/>
    <w:rsid w:val="7730111A"/>
    <w:rsid w:val="779B2966"/>
    <w:rsid w:val="787617F0"/>
    <w:rsid w:val="7A9E283F"/>
    <w:rsid w:val="7B6A2721"/>
    <w:rsid w:val="7D020E63"/>
    <w:rsid w:val="7EF0118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975</Characters>
  <Lines>0</Lines>
  <Paragraphs>0</Paragraphs>
  <TotalTime>1</TotalTime>
  <ScaleCrop>false</ScaleCrop>
  <LinksUpToDate>false</LinksUpToDate>
  <CharactersWithSpaces>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2022-03-28T09:48:00Z</dcterms:created>
  <dc:creator>未定义</dc:creator>
  <cp:lastModifiedBy>峰</cp:lastModifiedBy>
  <dcterms:modified xsi:type="dcterms:W3CDTF">2023-02-21T05:06:23Z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B597E7EEA90A4B4ABE5689EA5259BAE2</vt:lpwstr>
  </property>
</Properties>
</file>