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30" w:rsidRDefault="00717BB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01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5754"/>
      </w:tblGrid>
      <w:tr w:rsidR="00D94530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color w:val="0000FF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乌高（新）应急罚〔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0000FF"/>
                <w:szCs w:val="21"/>
              </w:rPr>
              <w:t>2-001</w:t>
            </w:r>
            <w:r>
              <w:rPr>
                <w:rFonts w:ascii="方正仿宋_GBK" w:eastAsia="方正仿宋_GBK" w:hAnsi="方正仿宋_GBK" w:cs="方正仿宋_GBK" w:hint="eastAsia"/>
                <w:color w:val="0000FF"/>
                <w:szCs w:val="21"/>
                <w:lang w:val="zh-CN"/>
              </w:rPr>
              <w:t>号</w:t>
            </w: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生产安全事故责任类违法案</w:t>
            </w: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普通</w:t>
            </w:r>
          </w:p>
        </w:tc>
      </w:tr>
      <w:tr w:rsidR="00D94530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98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新疆兄弟恒业商品混凝土工程有限公司“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·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”机械伤害事故案</w:t>
            </w:r>
          </w:p>
        </w:tc>
      </w:tr>
      <w:tr w:rsidR="00D94530">
        <w:trPr>
          <w:trHeight w:hRule="exact" w:val="12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依据《中华人民共和国安全生产法》第一百零九条第一项的规定</w:t>
            </w:r>
          </w:p>
        </w:tc>
      </w:tr>
      <w:tr w:rsidR="00D94530">
        <w:trPr>
          <w:trHeight w:hRule="exact" w:val="82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新疆兄弟恒业商品混凝土工程有限公司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相子良</w:t>
            </w:r>
            <w:proofErr w:type="gramEnd"/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2022.3.7 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830013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5.8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D94530" w:rsidRDefault="00717BB1">
      <w:pPr>
        <w:spacing w:line="64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Ansi="仿宋" w:hint="eastAsia"/>
          <w:b/>
          <w:sz w:val="32"/>
          <w:szCs w:val="32"/>
        </w:rPr>
        <w:lastRenderedPageBreak/>
        <w:t>行政处罚</w:t>
      </w:r>
      <w:r>
        <w:rPr>
          <w:rFonts w:ascii="方正仿宋_GBK" w:eastAsia="方正仿宋_GBK" w:hAnsi="仿宋" w:hint="eastAsia"/>
          <w:b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仿宋" w:hint="eastAsia"/>
          <w:b/>
          <w:sz w:val="32"/>
          <w:szCs w:val="32"/>
        </w:rPr>
        <w:t>02</w:t>
      </w:r>
      <w:r>
        <w:rPr>
          <w:rFonts w:ascii="方正仿宋_GBK" w:eastAsia="方正仿宋_GBK" w:hAnsi="仿宋" w:hint="eastAsia"/>
          <w:b/>
          <w:sz w:val="32"/>
          <w:szCs w:val="32"/>
        </w:rPr>
        <w:t>号</w:t>
      </w:r>
    </w:p>
    <w:tbl>
      <w:tblPr>
        <w:tblW w:w="81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5754"/>
      </w:tblGrid>
      <w:tr w:rsidR="00D94530">
        <w:trPr>
          <w:trHeight w:hRule="exact" w:val="5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行政处罚决定书</w:t>
            </w:r>
            <w:r>
              <w:rPr>
                <w:rFonts w:ascii="方正仿宋_GBK" w:eastAsia="方正仿宋_GBK" w:hAnsi="仿宋" w:hint="eastAsia"/>
                <w:sz w:val="32"/>
                <w:szCs w:val="32"/>
              </w:rPr>
              <w:t>文号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color w:val="0000FF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乌高（新）应急罚〔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〕</w:t>
            </w:r>
            <w:r>
              <w:rPr>
                <w:rFonts w:ascii="方正仿宋_GBK" w:eastAsia="方正仿宋_GBK" w:hAnsi="方正仿宋_GBK" w:cs="方正仿宋_GBK" w:hint="eastAsia"/>
                <w:color w:val="0000FF"/>
                <w:szCs w:val="21"/>
              </w:rPr>
              <w:t>2-0221</w:t>
            </w:r>
            <w:r>
              <w:rPr>
                <w:rFonts w:ascii="方正仿宋_GBK" w:eastAsia="方正仿宋_GBK" w:hAnsi="方正仿宋_GBK" w:cs="方正仿宋_GBK" w:hint="eastAsia"/>
                <w:color w:val="0000FF"/>
                <w:szCs w:val="21"/>
                <w:lang w:val="zh-CN"/>
              </w:rPr>
              <w:t>号</w:t>
            </w: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安全生产管理人员类违法案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普通</w:t>
            </w:r>
          </w:p>
        </w:tc>
      </w:tr>
      <w:tr w:rsidR="00D94530">
        <w:trPr>
          <w:trHeight w:hRule="exact" w:val="64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处罚类别</w:t>
            </w: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982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处罚事由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新疆兄弟恒业商品混凝土工程有限公司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相子良未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Cs w:val="21"/>
              </w:rPr>
              <w:t>履行安全生产管理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职责案</w:t>
            </w:r>
            <w:proofErr w:type="gramEnd"/>
          </w:p>
        </w:tc>
      </w:tr>
      <w:tr w:rsidR="00D94530">
        <w:trPr>
          <w:trHeight w:hRule="exact" w:val="121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处罚依据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4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依据《中华人民共和国安全生产法》第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九十二条第一项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的规定</w:t>
            </w:r>
          </w:p>
        </w:tc>
      </w:tr>
      <w:tr w:rsidR="00D94530">
        <w:trPr>
          <w:trHeight w:hRule="exact" w:val="82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行政相对人名称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Cs w:val="21"/>
              </w:rPr>
              <w:t>相子良</w:t>
            </w:r>
            <w:proofErr w:type="gramEnd"/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仿宋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行政相对人代码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法定代表人姓名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处罚结果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已缴纳罚款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处罚决定日期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2022.3.7</w:t>
            </w:r>
            <w:bookmarkStart w:id="0" w:name="_GoBack"/>
            <w:bookmarkEnd w:id="0"/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处罚机关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高新区（新市区）应急管理局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当前状态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地方编码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830013</w:t>
            </w:r>
          </w:p>
        </w:tc>
      </w:tr>
      <w:tr w:rsidR="00D94530">
        <w:trPr>
          <w:trHeight w:hRule="exact" w:val="56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/>
                <w:b/>
                <w:bCs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数据更新时间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717BB1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22</w:t>
            </w:r>
            <w:r>
              <w:rPr>
                <w:rFonts w:ascii="方正仿宋_GBK" w:eastAsia="方正仿宋_GBK" w:hAnsi="方正仿宋_GBK" w:cs="方正仿宋_GBK" w:hint="eastAsia"/>
                <w:szCs w:val="21"/>
                <w:lang w:val="zh-CN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5.8</w:t>
            </w:r>
          </w:p>
        </w:tc>
      </w:tr>
      <w:tr w:rsidR="00D94530">
        <w:trPr>
          <w:trHeight w:hRule="exact" w:val="477"/>
        </w:trPr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D94530" w:rsidRDefault="00717BB1">
            <w:pPr>
              <w:widowControl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b/>
                <w:bCs/>
                <w:sz w:val="32"/>
                <w:szCs w:val="32"/>
              </w:rPr>
              <w:t>备注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D94530" w:rsidRDefault="00D94530">
            <w:pPr>
              <w:widowControl/>
              <w:spacing w:line="640" w:lineRule="exact"/>
              <w:jc w:val="left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</w:tbl>
    <w:p w:rsidR="00D94530" w:rsidRDefault="00D94530"/>
    <w:sectPr w:rsidR="00D94530"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54EB1"/>
    <w:rsid w:val="00717BB1"/>
    <w:rsid w:val="00D94530"/>
    <w:rsid w:val="05B100E2"/>
    <w:rsid w:val="0914616E"/>
    <w:rsid w:val="0A862E8C"/>
    <w:rsid w:val="0AE44E24"/>
    <w:rsid w:val="26095385"/>
    <w:rsid w:val="265644D5"/>
    <w:rsid w:val="2D7A0142"/>
    <w:rsid w:val="313674D2"/>
    <w:rsid w:val="3A1B21A9"/>
    <w:rsid w:val="3C242697"/>
    <w:rsid w:val="3C5662E9"/>
    <w:rsid w:val="44B06369"/>
    <w:rsid w:val="514A2E8D"/>
    <w:rsid w:val="551643F3"/>
    <w:rsid w:val="58AE65F3"/>
    <w:rsid w:val="61254EB1"/>
    <w:rsid w:val="695524BD"/>
    <w:rsid w:val="695F11F0"/>
    <w:rsid w:val="795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Near！</dc:creator>
  <cp:lastModifiedBy>WQ</cp:lastModifiedBy>
  <cp:revision>2</cp:revision>
  <dcterms:created xsi:type="dcterms:W3CDTF">2022-01-14T04:10:00Z</dcterms:created>
  <dcterms:modified xsi:type="dcterms:W3CDTF">2022-06-21T08:32:00Z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