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bookmarkStart w:id="0" w:name="_GoBack"/>
      <w:bookmarkEnd w:id="0"/>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55</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2-16</w:t>
            </w:r>
            <w:r>
              <w:rPr>
                <w:rFonts w:hint="eastAsia" w:ascii="方正仿宋_GBK" w:hAnsi="方正仿宋_GBK" w:eastAsia="方正仿宋_GBK" w:cs="方正仿宋_GBK"/>
                <w:sz w:val="21"/>
                <w:szCs w:val="21"/>
                <w:lang w:eastAsia="zh-CN"/>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安全生产隐患管理类违法案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00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乌鲁木齐富迪信息技术有限公司未建立健全生产安全事故隐患排查治理制度案</w:t>
            </w:r>
          </w:p>
        </w:tc>
      </w:tr>
      <w:tr>
        <w:tblPrEx>
          <w:tblLayout w:type="fixed"/>
          <w:tblCellMar>
            <w:top w:w="15" w:type="dxa"/>
            <w:left w:w="15" w:type="dxa"/>
            <w:bottom w:w="15" w:type="dxa"/>
            <w:right w:w="15" w:type="dxa"/>
          </w:tblCellMar>
        </w:tblPrEx>
        <w:trPr>
          <w:trHeight w:val="94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none"/>
                <w:lang w:val="en-US" w:eastAsia="zh-CN"/>
              </w:rPr>
              <w:t>依据《中华人民共和国安全生产法》第九十四条第七项、第九十八条第四项、第九十六条第四项的规定</w:t>
            </w:r>
          </w:p>
        </w:tc>
      </w:tr>
      <w:tr>
        <w:tblPrEx>
          <w:tblLayout w:type="fixed"/>
          <w:tblCellMar>
            <w:top w:w="15" w:type="dxa"/>
            <w:left w:w="15" w:type="dxa"/>
            <w:bottom w:w="15" w:type="dxa"/>
            <w:right w:w="15" w:type="dxa"/>
          </w:tblCellMar>
        </w:tblPrEx>
        <w:trPr>
          <w:trHeight w:val="73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乌鲁木齐富迪信息技术有限公司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张书光</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9.9.19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9.19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spacing w:line="640" w:lineRule="exact"/>
        <w:jc w:val="left"/>
        <w:rPr>
          <w:rFonts w:hint="eastAsia" w:ascii="方正仿宋_GBK" w:hAnsi="仿宋" w:eastAsia="方正仿宋_GBK"/>
          <w:b/>
          <w:sz w:val="32"/>
          <w:szCs w:val="32"/>
        </w:rPr>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56</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1-289</w:t>
            </w:r>
            <w:r>
              <w:rPr>
                <w:rFonts w:hint="eastAsia" w:ascii="方正仿宋_GBK" w:hAnsi="方正仿宋_GBK" w:eastAsia="方正仿宋_GBK" w:cs="方正仿宋_GBK"/>
                <w:sz w:val="21"/>
                <w:szCs w:val="21"/>
                <w:lang w:eastAsia="zh-CN"/>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安全生产警示标志类违法案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00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仿宋_GBK" w:hAnsi="方正仿宋_GBK" w:eastAsia="宋体" w:cs="方正仿宋_GBK"/>
                <w:sz w:val="21"/>
                <w:szCs w:val="21"/>
                <w:lang w:eastAsia="zh-CN"/>
              </w:rPr>
            </w:pPr>
            <w:r>
              <w:rPr>
                <w:rFonts w:hint="eastAsia" w:ascii="方正仿宋_GBK" w:hAnsi="方正仿宋_GBK" w:eastAsia="方正仿宋_GBK" w:cs="方正仿宋_GBK"/>
                <w:sz w:val="21"/>
                <w:szCs w:val="21"/>
                <w:lang w:eastAsia="zh-CN"/>
              </w:rPr>
              <w:t>上海绿地建设（集团）有限公司未对施工现场设置明显的安全警示标志案</w:t>
            </w:r>
          </w:p>
        </w:tc>
      </w:tr>
      <w:tr>
        <w:tblPrEx>
          <w:tblLayout w:type="fixed"/>
          <w:tblCellMar>
            <w:top w:w="15" w:type="dxa"/>
            <w:left w:w="15" w:type="dxa"/>
            <w:bottom w:w="15" w:type="dxa"/>
            <w:right w:w="15" w:type="dxa"/>
          </w:tblCellMar>
        </w:tblPrEx>
        <w:trPr>
          <w:trHeight w:val="8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依据《中华人民共和国安全生产法》第九十六条第一项的规定</w:t>
            </w:r>
          </w:p>
        </w:tc>
      </w:tr>
      <w:tr>
        <w:tblPrEx>
          <w:tblLayout w:type="fixed"/>
          <w:tblCellMar>
            <w:top w:w="15" w:type="dxa"/>
            <w:left w:w="15" w:type="dxa"/>
            <w:bottom w:w="15" w:type="dxa"/>
            <w:right w:w="15" w:type="dxa"/>
          </w:tblCellMar>
        </w:tblPrEx>
        <w:trPr>
          <w:trHeight w:val="69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上海绿地建设（集团）有限公司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张伟</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9.10.8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57</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1-584</w:t>
            </w:r>
            <w:r>
              <w:rPr>
                <w:rFonts w:hint="eastAsia" w:ascii="方正仿宋_GBK" w:hAnsi="方正仿宋_GBK" w:eastAsia="方正仿宋_GBK" w:cs="方正仿宋_GBK"/>
                <w:sz w:val="21"/>
                <w:szCs w:val="21"/>
                <w:lang w:eastAsia="zh-CN"/>
              </w:rPr>
              <w:t>号</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安全生产教育和培训类违法案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5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49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10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阿勒泰建业建筑工程有限公司未对新员工进行安全生产教育和培训案</w:t>
            </w:r>
          </w:p>
        </w:tc>
      </w:tr>
      <w:tr>
        <w:tblPrEx>
          <w:tblLayout w:type="fixed"/>
          <w:tblCellMar>
            <w:top w:w="15" w:type="dxa"/>
            <w:left w:w="15" w:type="dxa"/>
            <w:bottom w:w="15" w:type="dxa"/>
            <w:right w:w="15" w:type="dxa"/>
          </w:tblCellMar>
        </w:tblPrEx>
        <w:trPr>
          <w:trHeight w:val="7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依据《中华人民共和国安全生产法》第九十四条第三项的规定</w:t>
            </w:r>
          </w:p>
        </w:tc>
      </w:tr>
      <w:tr>
        <w:tblPrEx>
          <w:tblLayout w:type="fixed"/>
          <w:tblCellMar>
            <w:top w:w="15" w:type="dxa"/>
            <w:left w:w="15" w:type="dxa"/>
            <w:bottom w:w="15" w:type="dxa"/>
            <w:right w:w="15" w:type="dxa"/>
          </w:tblCellMar>
        </w:tblPrEx>
        <w:trPr>
          <w:trHeight w:val="91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阿勒泰建业建筑工程有限公司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60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张继承</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9.8.5</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9.5</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58</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〕机</w:t>
            </w:r>
            <w:r>
              <w:rPr>
                <w:rFonts w:hint="eastAsia" w:ascii="方正仿宋_GBK" w:hAnsi="方正仿宋_GBK" w:eastAsia="方正仿宋_GBK" w:cs="方正仿宋_GBK"/>
                <w:sz w:val="21"/>
                <w:szCs w:val="21"/>
                <w:lang w:val="en-US" w:eastAsia="zh-CN"/>
              </w:rPr>
              <w:t>7-1</w:t>
            </w:r>
            <w:r>
              <w:rPr>
                <w:rFonts w:hint="eastAsia" w:ascii="方正仿宋_GBK" w:hAnsi="方正仿宋_GBK" w:eastAsia="方正仿宋_GBK" w:cs="方正仿宋_GBK"/>
                <w:sz w:val="21"/>
                <w:szCs w:val="21"/>
                <w:lang w:eastAsia="zh-CN"/>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安全生产培训教育类违法案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07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高新区（新市区）迎宾路五月花美食殿未如实记录安全生产教育和培训档案案</w:t>
            </w:r>
          </w:p>
        </w:tc>
      </w:tr>
      <w:tr>
        <w:tblPrEx>
          <w:tblLayout w:type="fixed"/>
          <w:tblCellMar>
            <w:top w:w="15" w:type="dxa"/>
            <w:left w:w="15" w:type="dxa"/>
            <w:bottom w:w="15" w:type="dxa"/>
            <w:right w:w="15" w:type="dxa"/>
          </w:tblCellMar>
        </w:tblPrEx>
        <w:trPr>
          <w:trHeight w:val="109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none"/>
                <w:lang w:val="en-US" w:eastAsia="zh-CN"/>
              </w:rPr>
              <w:t>依据《中华人民共和国安全生产法》第九十四条第四项的规定</w:t>
            </w:r>
          </w:p>
        </w:tc>
      </w:tr>
      <w:tr>
        <w:tblPrEx>
          <w:tblLayout w:type="fixed"/>
          <w:tblCellMar>
            <w:top w:w="15" w:type="dxa"/>
            <w:left w:w="15" w:type="dxa"/>
            <w:bottom w:w="15" w:type="dxa"/>
            <w:right w:w="15" w:type="dxa"/>
          </w:tblCellMar>
        </w:tblPrEx>
        <w:trPr>
          <w:trHeight w:val="78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高新区（新市区）迎宾路五月花美食殿</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60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赵立军</w:t>
            </w:r>
          </w:p>
        </w:tc>
      </w:tr>
      <w:tr>
        <w:tblPrEx>
          <w:tblLayout w:type="fixed"/>
          <w:tblCellMar>
            <w:top w:w="15" w:type="dxa"/>
            <w:left w:w="15" w:type="dxa"/>
            <w:bottom w:w="15" w:type="dxa"/>
            <w:right w:w="15" w:type="dxa"/>
          </w:tblCellMar>
        </w:tblPrEx>
        <w:trPr>
          <w:trHeight w:val="60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9.8.7</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9.17</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59</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1-619</w:t>
            </w:r>
            <w:r>
              <w:rPr>
                <w:rFonts w:hint="eastAsia" w:ascii="方正仿宋_GBK" w:hAnsi="方正仿宋_GBK" w:eastAsia="方正仿宋_GBK" w:cs="方正仿宋_GBK"/>
                <w:sz w:val="21"/>
                <w:szCs w:val="21"/>
                <w:lang w:eastAsia="zh-CN"/>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安全生产隐患管理类违法案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1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新疆永峰伟业商品混凝土工程有限公司未按照规定使用符合国家标准的安全设备案</w:t>
            </w:r>
          </w:p>
        </w:tc>
      </w:tr>
      <w:tr>
        <w:tblPrEx>
          <w:tblLayout w:type="fixed"/>
          <w:tblCellMar>
            <w:top w:w="15" w:type="dxa"/>
            <w:left w:w="15" w:type="dxa"/>
            <w:bottom w:w="15" w:type="dxa"/>
            <w:right w:w="15" w:type="dxa"/>
          </w:tblCellMar>
        </w:tblPrEx>
        <w:trPr>
          <w:trHeight w:val="105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依据《中华人民共和国安全生产法》第九十四条第六项、第九十六条第二项的规定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新疆永峰伟业商品混凝土工程有限公司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帖德建</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9.9.18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9.30</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60</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乌高（新）安监罚〔2019〕</w:t>
            </w:r>
            <w:r>
              <w:rPr>
                <w:rFonts w:hint="eastAsia" w:ascii="方正仿宋_GBK" w:hAnsi="方正仿宋_GBK" w:eastAsia="方正仿宋_GBK" w:cs="方正仿宋_GBK"/>
                <w:szCs w:val="21"/>
                <w:lang w:val="en-US" w:eastAsia="zh-CN"/>
              </w:rPr>
              <w:t>1-627</w:t>
            </w:r>
            <w:r>
              <w:rPr>
                <w:rFonts w:hint="eastAsia" w:ascii="方正仿宋_GBK" w:hAnsi="方正仿宋_GBK" w:eastAsia="方正仿宋_GBK" w:cs="方正仿宋_GBK"/>
                <w:szCs w:val="21"/>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6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安全生产隐患管理类违法案</w:t>
            </w:r>
          </w:p>
          <w:p>
            <w:pPr>
              <w:widowControl/>
              <w:spacing w:line="640" w:lineRule="exact"/>
              <w:ind w:firstLine="1050" w:firstLineChars="500"/>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6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0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8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both"/>
              <w:rPr>
                <w:rFonts w:hint="eastAsia" w:ascii="方正仿宋_GBK" w:hAnsi="方正仿宋_GBK" w:eastAsia="方正仿宋_GBK" w:cs="方正仿宋_GBK"/>
                <w:sz w:val="21"/>
                <w:szCs w:val="21"/>
                <w:lang w:eastAsia="zh-CN"/>
              </w:rPr>
            </w:pPr>
            <w:r>
              <w:rPr>
                <w:rFonts w:hint="eastAsia" w:ascii="仿宋_GB2312" w:hAnsi="仿宋" w:eastAsia="仿宋_GB2312" w:cs="Times New Roman"/>
                <w:kern w:val="2"/>
                <w:sz w:val="21"/>
                <w:szCs w:val="21"/>
                <w:lang w:eastAsia="zh-CN"/>
              </w:rPr>
              <w:t>新疆永城商品混凝土工程有限公司未开展隐患排查治理制度案</w:t>
            </w:r>
          </w:p>
        </w:tc>
      </w:tr>
      <w:tr>
        <w:tblPrEx>
          <w:tblLayout w:type="fixed"/>
          <w:tblCellMar>
            <w:top w:w="15" w:type="dxa"/>
            <w:left w:w="15" w:type="dxa"/>
            <w:bottom w:w="15" w:type="dxa"/>
            <w:right w:w="15" w:type="dxa"/>
          </w:tblCellMar>
        </w:tblPrEx>
        <w:trPr>
          <w:trHeight w:val="9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依据《中华人民共和国安全生产法》第九十四条第四项、第九十八条第四项的规定</w:t>
            </w:r>
          </w:p>
        </w:tc>
      </w:tr>
      <w:tr>
        <w:tblPrEx>
          <w:tblLayout w:type="fixed"/>
          <w:tblCellMar>
            <w:top w:w="15" w:type="dxa"/>
            <w:left w:w="15" w:type="dxa"/>
            <w:bottom w:w="15" w:type="dxa"/>
            <w:right w:w="15" w:type="dxa"/>
          </w:tblCellMar>
        </w:tblPrEx>
        <w:trPr>
          <w:trHeight w:val="71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仿宋_GB2312" w:hAnsi="仿宋" w:eastAsia="仿宋_GB2312" w:cs="Times New Roman"/>
                <w:kern w:val="2"/>
                <w:sz w:val="21"/>
                <w:szCs w:val="21"/>
                <w:lang w:eastAsia="zh-CN"/>
              </w:rPr>
              <w:t>新疆永城商品混凝土工程有限公司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王永平</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9.9.23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7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9.26</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73D67"/>
    <w:rsid w:val="00FE02B8"/>
    <w:rsid w:val="01050DF2"/>
    <w:rsid w:val="041333BF"/>
    <w:rsid w:val="04DC3964"/>
    <w:rsid w:val="04F52127"/>
    <w:rsid w:val="05FF7776"/>
    <w:rsid w:val="0635217E"/>
    <w:rsid w:val="0661175E"/>
    <w:rsid w:val="069F4A68"/>
    <w:rsid w:val="07E327C7"/>
    <w:rsid w:val="07FD5259"/>
    <w:rsid w:val="08180205"/>
    <w:rsid w:val="097506BC"/>
    <w:rsid w:val="09E70D1C"/>
    <w:rsid w:val="0A0F633D"/>
    <w:rsid w:val="0AE44E24"/>
    <w:rsid w:val="0AED1D4B"/>
    <w:rsid w:val="0B0B3591"/>
    <w:rsid w:val="0B3575AC"/>
    <w:rsid w:val="0B857DA2"/>
    <w:rsid w:val="0CD3520F"/>
    <w:rsid w:val="0CEB2F9E"/>
    <w:rsid w:val="0CFA1EDB"/>
    <w:rsid w:val="0D9A53A4"/>
    <w:rsid w:val="0DAF6886"/>
    <w:rsid w:val="0E213CE9"/>
    <w:rsid w:val="0E36346C"/>
    <w:rsid w:val="0EC56CA7"/>
    <w:rsid w:val="0EDD65EE"/>
    <w:rsid w:val="0EE23704"/>
    <w:rsid w:val="0F120A52"/>
    <w:rsid w:val="0F9E1323"/>
    <w:rsid w:val="108B23BD"/>
    <w:rsid w:val="11847316"/>
    <w:rsid w:val="12182257"/>
    <w:rsid w:val="14F61778"/>
    <w:rsid w:val="15724F35"/>
    <w:rsid w:val="17D751E8"/>
    <w:rsid w:val="186C6C86"/>
    <w:rsid w:val="18BE7C7D"/>
    <w:rsid w:val="191714D0"/>
    <w:rsid w:val="19733AE0"/>
    <w:rsid w:val="19CB7AE4"/>
    <w:rsid w:val="19FB28E1"/>
    <w:rsid w:val="1B2C20A2"/>
    <w:rsid w:val="1BD75FD3"/>
    <w:rsid w:val="1BFA4A58"/>
    <w:rsid w:val="1C9C4C6D"/>
    <w:rsid w:val="1CA32B01"/>
    <w:rsid w:val="1EDF7B59"/>
    <w:rsid w:val="1EEB3A02"/>
    <w:rsid w:val="1EF91487"/>
    <w:rsid w:val="1F385A28"/>
    <w:rsid w:val="210E7FC4"/>
    <w:rsid w:val="21394C87"/>
    <w:rsid w:val="219F4F4F"/>
    <w:rsid w:val="2368099F"/>
    <w:rsid w:val="24860636"/>
    <w:rsid w:val="24E366BD"/>
    <w:rsid w:val="25282792"/>
    <w:rsid w:val="253B2518"/>
    <w:rsid w:val="256B1E50"/>
    <w:rsid w:val="25AE69B6"/>
    <w:rsid w:val="265644D5"/>
    <w:rsid w:val="28337998"/>
    <w:rsid w:val="292C62C9"/>
    <w:rsid w:val="296A6B97"/>
    <w:rsid w:val="2A283D38"/>
    <w:rsid w:val="2A5B735B"/>
    <w:rsid w:val="2B701458"/>
    <w:rsid w:val="2BAC305A"/>
    <w:rsid w:val="2C085C25"/>
    <w:rsid w:val="2D744A0D"/>
    <w:rsid w:val="2F003321"/>
    <w:rsid w:val="2FD53281"/>
    <w:rsid w:val="30AF1C25"/>
    <w:rsid w:val="31102D1D"/>
    <w:rsid w:val="314F47D4"/>
    <w:rsid w:val="316161D6"/>
    <w:rsid w:val="32515BDD"/>
    <w:rsid w:val="325C6603"/>
    <w:rsid w:val="335B1DA3"/>
    <w:rsid w:val="33C019A7"/>
    <w:rsid w:val="36586D1F"/>
    <w:rsid w:val="36724A78"/>
    <w:rsid w:val="370C5EC2"/>
    <w:rsid w:val="370F672C"/>
    <w:rsid w:val="373D2E96"/>
    <w:rsid w:val="387E4181"/>
    <w:rsid w:val="38FB346C"/>
    <w:rsid w:val="3A555B7B"/>
    <w:rsid w:val="3AEF0704"/>
    <w:rsid w:val="3B1F1298"/>
    <w:rsid w:val="3BA644C8"/>
    <w:rsid w:val="3BCD4FAE"/>
    <w:rsid w:val="3BE45C6A"/>
    <w:rsid w:val="3C3D5771"/>
    <w:rsid w:val="3C5662E9"/>
    <w:rsid w:val="3C5E632B"/>
    <w:rsid w:val="3DA66ACA"/>
    <w:rsid w:val="3DBA50D4"/>
    <w:rsid w:val="3E68784C"/>
    <w:rsid w:val="3F4761A6"/>
    <w:rsid w:val="403969E9"/>
    <w:rsid w:val="405C73F6"/>
    <w:rsid w:val="412E67ED"/>
    <w:rsid w:val="42286609"/>
    <w:rsid w:val="42A44CF1"/>
    <w:rsid w:val="42E45AEA"/>
    <w:rsid w:val="440B4D49"/>
    <w:rsid w:val="44A67298"/>
    <w:rsid w:val="44B06369"/>
    <w:rsid w:val="44B829F7"/>
    <w:rsid w:val="44CA1766"/>
    <w:rsid w:val="465446F6"/>
    <w:rsid w:val="46692757"/>
    <w:rsid w:val="47227102"/>
    <w:rsid w:val="485A58BC"/>
    <w:rsid w:val="496A20FE"/>
    <w:rsid w:val="49DA7977"/>
    <w:rsid w:val="4A62364A"/>
    <w:rsid w:val="4A911680"/>
    <w:rsid w:val="4B97131B"/>
    <w:rsid w:val="4BB64A79"/>
    <w:rsid w:val="4BDB06F8"/>
    <w:rsid w:val="4C6A154D"/>
    <w:rsid w:val="4E357AAC"/>
    <w:rsid w:val="4F8F6E84"/>
    <w:rsid w:val="50002CEE"/>
    <w:rsid w:val="51A64C0A"/>
    <w:rsid w:val="524D7359"/>
    <w:rsid w:val="535C7F43"/>
    <w:rsid w:val="53755B7A"/>
    <w:rsid w:val="54953B72"/>
    <w:rsid w:val="54AA02B0"/>
    <w:rsid w:val="54D64CCC"/>
    <w:rsid w:val="54D666B7"/>
    <w:rsid w:val="55077B4F"/>
    <w:rsid w:val="56000BAA"/>
    <w:rsid w:val="566969D1"/>
    <w:rsid w:val="570A6E51"/>
    <w:rsid w:val="578B2B91"/>
    <w:rsid w:val="57EA3894"/>
    <w:rsid w:val="57FB0A1D"/>
    <w:rsid w:val="581C59C9"/>
    <w:rsid w:val="58AE65F3"/>
    <w:rsid w:val="59560420"/>
    <w:rsid w:val="59F43587"/>
    <w:rsid w:val="5A8100A2"/>
    <w:rsid w:val="5A9D5C99"/>
    <w:rsid w:val="5B8A1C5F"/>
    <w:rsid w:val="5C9A1BDB"/>
    <w:rsid w:val="5D412091"/>
    <w:rsid w:val="5D527C61"/>
    <w:rsid w:val="5DF62EC0"/>
    <w:rsid w:val="5E676DC3"/>
    <w:rsid w:val="5EBF386C"/>
    <w:rsid w:val="5ED677B0"/>
    <w:rsid w:val="5F05396D"/>
    <w:rsid w:val="5F0C7062"/>
    <w:rsid w:val="5FC11EAA"/>
    <w:rsid w:val="60D12C56"/>
    <w:rsid w:val="610B6368"/>
    <w:rsid w:val="61333287"/>
    <w:rsid w:val="61573812"/>
    <w:rsid w:val="62872690"/>
    <w:rsid w:val="62DE1A16"/>
    <w:rsid w:val="63BE5A02"/>
    <w:rsid w:val="63D064D7"/>
    <w:rsid w:val="64062DAB"/>
    <w:rsid w:val="64C14EFB"/>
    <w:rsid w:val="64F14A16"/>
    <w:rsid w:val="64FA73F9"/>
    <w:rsid w:val="655E0504"/>
    <w:rsid w:val="672B57DA"/>
    <w:rsid w:val="672F417F"/>
    <w:rsid w:val="673B17D1"/>
    <w:rsid w:val="679A6506"/>
    <w:rsid w:val="687F5CBF"/>
    <w:rsid w:val="695524BD"/>
    <w:rsid w:val="69EF0C5D"/>
    <w:rsid w:val="6A403FE3"/>
    <w:rsid w:val="6B964BF8"/>
    <w:rsid w:val="6C58790D"/>
    <w:rsid w:val="6CFB60AB"/>
    <w:rsid w:val="6D913D40"/>
    <w:rsid w:val="6DA32358"/>
    <w:rsid w:val="6E437A56"/>
    <w:rsid w:val="6EE1240C"/>
    <w:rsid w:val="6F9A5C5D"/>
    <w:rsid w:val="70AA7DDD"/>
    <w:rsid w:val="70FB4C47"/>
    <w:rsid w:val="712F1D51"/>
    <w:rsid w:val="71EC5E57"/>
    <w:rsid w:val="72221299"/>
    <w:rsid w:val="723A7127"/>
    <w:rsid w:val="726D1A60"/>
    <w:rsid w:val="72AF67B9"/>
    <w:rsid w:val="73FA66B7"/>
    <w:rsid w:val="74D343E7"/>
    <w:rsid w:val="7713344D"/>
    <w:rsid w:val="77B63ED7"/>
    <w:rsid w:val="77EA47B5"/>
    <w:rsid w:val="77FD3AAA"/>
    <w:rsid w:val="785144AD"/>
    <w:rsid w:val="79A942E9"/>
    <w:rsid w:val="7BA5324B"/>
    <w:rsid w:val="7C6F0577"/>
    <w:rsid w:val="7C7D6ED2"/>
    <w:rsid w:val="7D38133B"/>
    <w:rsid w:val="7E4F638C"/>
    <w:rsid w:val="7E900EB3"/>
    <w:rsid w:val="7EDD6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customStyle="1" w:styleId="6">
    <w:name w:val="p0"/>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Near！</dc:creator>
  <cp:lastModifiedBy>Near！</cp:lastModifiedBy>
  <cp:lastPrinted>2019-04-08T04:08:00Z</cp:lastPrinted>
  <dcterms:modified xsi:type="dcterms:W3CDTF">2019-10-14T04:24:38Z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